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23074" w14:textId="41E44692" w:rsidR="001E4D4D" w:rsidRDefault="000944C8">
      <w:bookmarkStart w:id="0" w:name="_Hlk222429870"/>
      <w:r>
        <w:rPr>
          <w:noProof/>
        </w:rPr>
        <w:drawing>
          <wp:inline distT="0" distB="0" distL="0" distR="0" wp14:anchorId="6D741F49" wp14:editId="695D59F0">
            <wp:extent cx="5486400" cy="792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D4D">
        <w:br/>
      </w:r>
      <w:r w:rsidR="001E4D4D">
        <w:br/>
      </w:r>
    </w:p>
    <w:p w14:paraId="1BF743B4" w14:textId="4E7B5050" w:rsidR="007B5490" w:rsidRPr="00480177" w:rsidRDefault="001E4D4D">
      <w:pPr>
        <w:jc w:val="center"/>
        <w:rPr>
          <w:sz w:val="18"/>
          <w:szCs w:val="18"/>
        </w:rPr>
      </w:pPr>
      <w:r>
        <w:br/>
      </w:r>
      <w:r w:rsidR="31F0222B" w:rsidRPr="409E7E18">
        <w:rPr>
          <w:b/>
          <w:bCs/>
          <w:sz w:val="40"/>
          <w:szCs w:val="40"/>
        </w:rPr>
        <w:t xml:space="preserve"> </w:t>
      </w:r>
      <w:r>
        <w:br/>
      </w:r>
      <w:r w:rsidR="31F0222B" w:rsidRPr="00480177">
        <w:rPr>
          <w:b/>
          <w:bCs/>
          <w:sz w:val="40"/>
          <w:szCs w:val="40"/>
        </w:rPr>
        <w:t xml:space="preserve">ZRANITELNOST VŮČI ENERGETICKÉ CHUDOBĚ </w:t>
      </w:r>
      <w:r w:rsidRPr="00480177">
        <w:br/>
      </w:r>
      <w:r w:rsidR="7B294198" w:rsidRPr="00480177">
        <w:rPr>
          <w:b/>
          <w:bCs/>
          <w:sz w:val="40"/>
          <w:szCs w:val="40"/>
        </w:rPr>
        <w:t>NA ÚZEMÍ</w:t>
      </w:r>
      <w:r w:rsidR="31F0222B" w:rsidRPr="00480177">
        <w:rPr>
          <w:b/>
          <w:bCs/>
          <w:sz w:val="40"/>
          <w:szCs w:val="40"/>
        </w:rPr>
        <w:t xml:space="preserve"> OSTRAVSKÉ METROPOLITNÍ OBLASTI</w:t>
      </w:r>
    </w:p>
    <w:p w14:paraId="77ED04B0" w14:textId="1C6EBE8A" w:rsidR="007B5490" w:rsidRPr="00480177" w:rsidRDefault="00691C88">
      <w:r w:rsidRPr="00480177">
        <w:br/>
      </w:r>
    </w:p>
    <w:p w14:paraId="7070090C" w14:textId="71E294AE" w:rsidR="007B5490" w:rsidRPr="00480177" w:rsidRDefault="063D46F2" w:rsidP="003B353E">
      <w:pPr>
        <w:spacing w:line="240" w:lineRule="auto"/>
        <w:jc w:val="center"/>
      </w:pPr>
      <w:r w:rsidRPr="560AD849">
        <w:rPr>
          <w:i/>
          <w:iCs/>
          <w:sz w:val="28"/>
          <w:szCs w:val="28"/>
        </w:rPr>
        <w:t>Nmap – Specializovaná mapa s odborným obsahem</w:t>
      </w:r>
      <w:r w:rsidR="49362B60" w:rsidRPr="00480177">
        <w:rPr>
          <w:color w:val="000000"/>
          <w:shd w:val="clear" w:color="auto" w:fill="FFFFFF"/>
        </w:rPr>
        <w:t xml:space="preserve"> </w:t>
      </w:r>
      <w:r w:rsidR="003B353E" w:rsidRPr="00480177">
        <w:rPr>
          <w:color w:val="000000"/>
          <w:shd w:val="clear" w:color="auto" w:fill="FFFFFF"/>
        </w:rPr>
        <w:br/>
      </w:r>
      <w:r w:rsidR="49362B60" w:rsidRPr="560AD849">
        <w:rPr>
          <w:i/>
          <w:iCs/>
          <w:sz w:val="20"/>
          <w:szCs w:val="20"/>
        </w:rPr>
        <w:t>Specializovaná mapa s odborným obsahem byla vypracována v rámci výzkumného projektu MŠMT č. CZ.02.01.01/00/23_021/0008591 „Společenská dimenze nových technologií v energetice v Ostravské metropolitní oblasti“. </w:t>
      </w:r>
      <w:r w:rsidR="001E4D4D" w:rsidRPr="00480177">
        <w:br/>
      </w:r>
      <w:r w:rsidR="001E4D4D" w:rsidRPr="00480177">
        <w:br/>
      </w:r>
    </w:p>
    <w:p w14:paraId="26E1F231" w14:textId="1DB3E731" w:rsidR="00832121" w:rsidRPr="00480177" w:rsidRDefault="27161452" w:rsidP="00832121">
      <w:pPr>
        <w:spacing w:after="0" w:line="360" w:lineRule="auto"/>
        <w:jc w:val="center"/>
        <w:rPr>
          <w:sz w:val="24"/>
          <w:szCs w:val="24"/>
        </w:rPr>
      </w:pPr>
      <w:r w:rsidRPr="560AD849">
        <w:rPr>
          <w:b/>
          <w:bCs/>
          <w:sz w:val="24"/>
          <w:szCs w:val="24"/>
        </w:rPr>
        <w:t>Autorský kolektiv:</w:t>
      </w:r>
    </w:p>
    <w:p w14:paraId="071B35CA" w14:textId="69741F4E" w:rsidR="008F614F" w:rsidRPr="00480177" w:rsidRDefault="3ABBBAF4" w:rsidP="560AD849">
      <w:pPr>
        <w:jc w:val="center"/>
        <w:rPr>
          <w:rFonts w:eastAsia="Geologica" w:cs="Geologica"/>
        </w:rPr>
      </w:pPr>
      <w:r>
        <w:t xml:space="preserve">Ing. Lucie Orlíková, Ph.D. </w:t>
      </w:r>
    </w:p>
    <w:p w14:paraId="25F81B54" w14:textId="3124AE6C" w:rsidR="107A6135" w:rsidRPr="00480177" w:rsidRDefault="6809DE7F" w:rsidP="560AD849">
      <w:pPr>
        <w:jc w:val="center"/>
        <w:rPr>
          <w:rFonts w:eastAsia="Geologica" w:cs="Geologica"/>
        </w:rPr>
      </w:pPr>
      <w:r>
        <w:t>Ing. Štěpánka Kolářová</w:t>
      </w:r>
    </w:p>
    <w:p w14:paraId="0AA35A4C" w14:textId="3D3627A7" w:rsidR="107A6135" w:rsidRPr="00480177" w:rsidRDefault="6809DE7F" w:rsidP="560AD849">
      <w:pPr>
        <w:jc w:val="center"/>
        <w:rPr>
          <w:rFonts w:eastAsia="Geologica" w:cs="Geologica"/>
        </w:rPr>
      </w:pPr>
      <w:r>
        <w:t>Mgr. Vojtěch Bosák, Ph.D.</w:t>
      </w:r>
    </w:p>
    <w:p w14:paraId="124AE540" w14:textId="21D98522" w:rsidR="008F614F" w:rsidRPr="00480177" w:rsidRDefault="1978C6C9" w:rsidP="560AD849">
      <w:pPr>
        <w:jc w:val="center"/>
        <w:rPr>
          <w:rFonts w:eastAsia="Geologica" w:cs="Geologica"/>
        </w:rPr>
      </w:pPr>
      <w:r>
        <w:t xml:space="preserve">Mgr. Ondřej Slach, Ph.D.  </w:t>
      </w:r>
    </w:p>
    <w:p w14:paraId="43BAA4A4" w14:textId="004CEAD4" w:rsidR="008F614F" w:rsidRPr="00480177" w:rsidRDefault="3ABBBAF4" w:rsidP="560AD849">
      <w:pPr>
        <w:jc w:val="center"/>
        <w:rPr>
          <w:rFonts w:eastAsia="Geologica" w:cs="Geologica"/>
        </w:rPr>
      </w:pPr>
      <w:r>
        <w:t xml:space="preserve">RNDr. Roman Matoušek, Ph.D. </w:t>
      </w:r>
    </w:p>
    <w:p w14:paraId="1518110A" w14:textId="1545F82E" w:rsidR="007B5490" w:rsidRPr="00480177" w:rsidRDefault="1978C6C9" w:rsidP="560AD849">
      <w:pPr>
        <w:jc w:val="center"/>
        <w:rPr>
          <w:rFonts w:eastAsia="Geologica" w:cs="Geologica"/>
        </w:rPr>
      </w:pPr>
      <w:r>
        <w:t>Mgr. Lenka Paszová</w:t>
      </w:r>
    </w:p>
    <w:p w14:paraId="6BC42E09" w14:textId="30A31E46" w:rsidR="38E9CACB" w:rsidRPr="00480177" w:rsidRDefault="61FBD708" w:rsidP="560AD849">
      <w:pPr>
        <w:jc w:val="center"/>
        <w:rPr>
          <w:rFonts w:eastAsia="Geologica" w:cs="Geologica"/>
        </w:rPr>
      </w:pPr>
      <w:r>
        <w:t>prof. Ing. Jiří Horák, Dr.</w:t>
      </w:r>
    </w:p>
    <w:p w14:paraId="575273E3" w14:textId="7169A7AF" w:rsidR="007B5490" w:rsidRPr="00480177" w:rsidRDefault="3CBA94D7" w:rsidP="560AD849">
      <w:pPr>
        <w:jc w:val="center"/>
      </w:pPr>
      <w:r>
        <w:t>Mgr. Jan Macháček, Ph.D.</w:t>
      </w:r>
      <w:r w:rsidR="4B0BDD37">
        <w:br/>
      </w:r>
    </w:p>
    <w:p w14:paraId="1A28BEC4" w14:textId="77777777" w:rsidR="001E4D4D" w:rsidRPr="00480177" w:rsidRDefault="00691C88" w:rsidP="001E4D4D">
      <w:pPr>
        <w:jc w:val="center"/>
      </w:pPr>
      <w:r w:rsidRPr="00480177">
        <w:br/>
        <w:t>2026</w:t>
      </w:r>
    </w:p>
    <w:p w14:paraId="560C2AA5" w14:textId="230CDA7E" w:rsidR="003C24A1" w:rsidRPr="00480177" w:rsidRDefault="003C24A1" w:rsidP="003C24A1">
      <w:pPr>
        <w:jc w:val="center"/>
      </w:pPr>
      <w:bookmarkStart w:id="1" w:name="_Hlk222429947"/>
      <w:bookmarkEnd w:id="0"/>
    </w:p>
    <w:p w14:paraId="0ADE7313" w14:textId="1FBFD0D1" w:rsidR="003C24A1" w:rsidRPr="00480177" w:rsidRDefault="003C24A1" w:rsidP="000944C8">
      <w:pPr>
        <w:jc w:val="center"/>
        <w:rPr>
          <w:b/>
          <w:bCs/>
          <w:sz w:val="24"/>
          <w:szCs w:val="24"/>
        </w:rPr>
      </w:pPr>
    </w:p>
    <w:p w14:paraId="4ED664E2" w14:textId="1CBAB420" w:rsidR="003C24A1" w:rsidRPr="00480177" w:rsidRDefault="009547A3" w:rsidP="560AD849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00587B9" wp14:editId="34B5CEFE">
            <wp:simplePos x="0" y="0"/>
            <wp:positionH relativeFrom="margin">
              <wp:align>center</wp:align>
            </wp:positionH>
            <wp:positionV relativeFrom="bottomMargin">
              <wp:posOffset>-398165</wp:posOffset>
            </wp:positionV>
            <wp:extent cx="1997710" cy="565785"/>
            <wp:effectExtent l="0" t="0" r="2540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neo-logo-horizontalWithClaim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5B1AD" w14:textId="12F151A8" w:rsidR="007B5490" w:rsidRPr="00480177" w:rsidRDefault="77E623D9" w:rsidP="003B353E">
      <w:pPr>
        <w:rPr>
          <w:b/>
          <w:bCs/>
          <w:sz w:val="24"/>
          <w:szCs w:val="24"/>
        </w:rPr>
      </w:pPr>
      <w:r w:rsidRPr="00480177">
        <w:rPr>
          <w:b/>
          <w:bCs/>
          <w:sz w:val="24"/>
          <w:szCs w:val="24"/>
        </w:rPr>
        <w:lastRenderedPageBreak/>
        <w:t xml:space="preserve">ANOTACE </w:t>
      </w:r>
    </w:p>
    <w:p w14:paraId="416D6DB5" w14:textId="117202FF" w:rsidR="587B1208" w:rsidRPr="00480177" w:rsidRDefault="61F55C74" w:rsidP="409E7E18">
      <w:pPr>
        <w:spacing w:line="360" w:lineRule="auto"/>
        <w:jc w:val="both"/>
        <w:rPr>
          <w:rFonts w:eastAsia="Geologica" w:cs="Geologica"/>
          <w:sz w:val="24"/>
          <w:szCs w:val="24"/>
        </w:rPr>
      </w:pPr>
      <w:r w:rsidRPr="560AD849">
        <w:rPr>
          <w:rFonts w:eastAsia="Geologica" w:cs="Geologica"/>
          <w:sz w:val="24"/>
          <w:szCs w:val="24"/>
        </w:rPr>
        <w:t>Mapa</w:t>
      </w:r>
      <w:r w:rsidR="2F946481" w:rsidRPr="560AD849">
        <w:rPr>
          <w:rFonts w:eastAsia="Geologica" w:cs="Geologica"/>
          <w:sz w:val="24"/>
          <w:szCs w:val="24"/>
        </w:rPr>
        <w:t xml:space="preserve"> prezentuje zranitelnost vůči energetické chudob</w:t>
      </w:r>
      <w:r w:rsidR="5C892B94" w:rsidRPr="560AD849">
        <w:rPr>
          <w:rFonts w:eastAsia="Geologica" w:cs="Geologica"/>
          <w:sz w:val="24"/>
          <w:szCs w:val="24"/>
        </w:rPr>
        <w:t xml:space="preserve">ě </w:t>
      </w:r>
      <w:r w:rsidR="2F946481" w:rsidRPr="560AD849">
        <w:rPr>
          <w:rFonts w:eastAsia="Geologica" w:cs="Geologica"/>
          <w:sz w:val="24"/>
          <w:szCs w:val="24"/>
        </w:rPr>
        <w:t>na mikroprostorové úrovni na území Ostravské metropolitní oblasti (</w:t>
      </w:r>
      <w:r w:rsidR="28DF769F" w:rsidRPr="560AD849">
        <w:rPr>
          <w:rFonts w:eastAsia="Geologica" w:cs="Geologica"/>
          <w:sz w:val="24"/>
          <w:szCs w:val="24"/>
        </w:rPr>
        <w:t xml:space="preserve">dále jen </w:t>
      </w:r>
      <w:r w:rsidR="2F946481" w:rsidRPr="560AD849">
        <w:rPr>
          <w:rFonts w:eastAsia="Geologica" w:cs="Geologica"/>
          <w:sz w:val="24"/>
          <w:szCs w:val="24"/>
        </w:rPr>
        <w:t xml:space="preserve">OMO) podle indexu zranitelnosti vytvořeného v rámci projektu STENEO. </w:t>
      </w:r>
    </w:p>
    <w:p w14:paraId="333347C8" w14:textId="5E061E1E" w:rsidR="00932C20" w:rsidRPr="00480177" w:rsidRDefault="51502B3F" w:rsidP="560AD849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>Index energetické zranitelnosti je kompozitní ukazatel založený na proměnných charakterizujících socioekonomický status obyvatel a technický stav bydlení</w:t>
      </w:r>
      <w:r w:rsidR="44CA0050" w:rsidRPr="560AD849">
        <w:rPr>
          <w:sz w:val="24"/>
          <w:szCs w:val="24"/>
        </w:rPr>
        <w:t>,</w:t>
      </w:r>
      <w:r w:rsidR="7762DCA6" w:rsidRPr="560AD849">
        <w:rPr>
          <w:sz w:val="24"/>
          <w:szCs w:val="24"/>
        </w:rPr>
        <w:t xml:space="preserve"> </w:t>
      </w:r>
      <w:r w:rsidR="2436BF3E" w:rsidRPr="560AD849">
        <w:rPr>
          <w:sz w:val="24"/>
          <w:szCs w:val="24"/>
        </w:rPr>
        <w:t xml:space="preserve">které zachycují </w:t>
      </w:r>
      <w:r w:rsidRPr="560AD849">
        <w:rPr>
          <w:sz w:val="24"/>
          <w:szCs w:val="24"/>
        </w:rPr>
        <w:t>rizik</w:t>
      </w:r>
      <w:r w:rsidR="4A3A8A6E" w:rsidRPr="560AD849">
        <w:rPr>
          <w:sz w:val="24"/>
          <w:szCs w:val="24"/>
        </w:rPr>
        <w:t>a</w:t>
      </w:r>
      <w:r w:rsidRPr="560AD849">
        <w:rPr>
          <w:sz w:val="24"/>
          <w:szCs w:val="24"/>
        </w:rPr>
        <w:t xml:space="preserve"> energetické chudoby</w:t>
      </w:r>
      <w:r w:rsidR="63719E7C" w:rsidRPr="560AD849">
        <w:rPr>
          <w:sz w:val="24"/>
          <w:szCs w:val="24"/>
        </w:rPr>
        <w:t xml:space="preserve"> domácností</w:t>
      </w:r>
      <w:r w:rsidR="77BC10BA" w:rsidRPr="560AD849">
        <w:rPr>
          <w:sz w:val="24"/>
          <w:szCs w:val="24"/>
        </w:rPr>
        <w:t xml:space="preserve">. </w:t>
      </w:r>
      <w:r w:rsidR="3E0BDAD7" w:rsidRPr="560AD849">
        <w:rPr>
          <w:sz w:val="24"/>
          <w:szCs w:val="24"/>
        </w:rPr>
        <w:t xml:space="preserve">Zdrojem dat na úrovni základních sídelních jednotek </w:t>
      </w:r>
      <w:r w:rsidR="5F05DA0D" w:rsidRPr="560AD849">
        <w:rPr>
          <w:sz w:val="24"/>
          <w:szCs w:val="24"/>
        </w:rPr>
        <w:t>(</w:t>
      </w:r>
      <w:r w:rsidR="043D3A40" w:rsidRPr="560AD849">
        <w:rPr>
          <w:sz w:val="24"/>
          <w:szCs w:val="24"/>
        </w:rPr>
        <w:t xml:space="preserve">dále jen </w:t>
      </w:r>
      <w:r w:rsidR="5F05DA0D" w:rsidRPr="560AD849">
        <w:rPr>
          <w:sz w:val="24"/>
          <w:szCs w:val="24"/>
        </w:rPr>
        <w:t xml:space="preserve">ZSJ) </w:t>
      </w:r>
      <w:r w:rsidR="3E0BDAD7" w:rsidRPr="560AD849">
        <w:rPr>
          <w:sz w:val="24"/>
          <w:szCs w:val="24"/>
        </w:rPr>
        <w:t xml:space="preserve">je Sčítání lidu, domů a bytů 2021. </w:t>
      </w:r>
      <w:r w:rsidR="77BC10BA" w:rsidRPr="560AD849">
        <w:rPr>
          <w:sz w:val="24"/>
          <w:szCs w:val="24"/>
        </w:rPr>
        <w:t>Umožňuje identifikovat území nejvíce ohrožená nárůstem cen energ</w:t>
      </w:r>
      <w:r w:rsidR="26762637" w:rsidRPr="560AD849">
        <w:rPr>
          <w:sz w:val="24"/>
          <w:szCs w:val="24"/>
        </w:rPr>
        <w:t>i</w:t>
      </w:r>
      <w:r w:rsidR="77BC10BA" w:rsidRPr="560AD849">
        <w:rPr>
          <w:sz w:val="24"/>
          <w:szCs w:val="24"/>
        </w:rPr>
        <w:t>í</w:t>
      </w:r>
      <w:r w:rsidR="01DF57DE" w:rsidRPr="560AD849">
        <w:rPr>
          <w:sz w:val="24"/>
          <w:szCs w:val="24"/>
        </w:rPr>
        <w:t>, které mohou být způsobeny</w:t>
      </w:r>
      <w:r w:rsidR="77BC10BA" w:rsidRPr="560AD849">
        <w:rPr>
          <w:sz w:val="24"/>
          <w:szCs w:val="24"/>
        </w:rPr>
        <w:t xml:space="preserve"> </w:t>
      </w:r>
      <w:r w:rsidR="291DC234" w:rsidRPr="560AD849">
        <w:rPr>
          <w:sz w:val="24"/>
          <w:szCs w:val="24"/>
        </w:rPr>
        <w:t xml:space="preserve">např. </w:t>
      </w:r>
      <w:r w:rsidR="77BC10BA" w:rsidRPr="560AD849">
        <w:rPr>
          <w:sz w:val="24"/>
          <w:szCs w:val="24"/>
        </w:rPr>
        <w:t>geo</w:t>
      </w:r>
      <w:r w:rsidR="41FD9A71" w:rsidRPr="560AD849">
        <w:rPr>
          <w:sz w:val="24"/>
          <w:szCs w:val="24"/>
        </w:rPr>
        <w:t>politickým faktory (např. energetická krize</w:t>
      </w:r>
      <w:r w:rsidR="7806A531" w:rsidRPr="560AD849">
        <w:rPr>
          <w:sz w:val="24"/>
          <w:szCs w:val="24"/>
        </w:rPr>
        <w:t xml:space="preserve"> </w:t>
      </w:r>
      <w:r w:rsidR="3BAAFF8F" w:rsidRPr="560AD849">
        <w:rPr>
          <w:sz w:val="24"/>
          <w:szCs w:val="24"/>
        </w:rPr>
        <w:t>v letech 2021-2023)</w:t>
      </w:r>
      <w:r w:rsidR="1C1B0986" w:rsidRPr="560AD849">
        <w:rPr>
          <w:sz w:val="24"/>
          <w:szCs w:val="24"/>
        </w:rPr>
        <w:t xml:space="preserve">, </w:t>
      </w:r>
      <w:r w:rsidR="502004DD" w:rsidRPr="560AD849">
        <w:rPr>
          <w:sz w:val="24"/>
          <w:szCs w:val="24"/>
        </w:rPr>
        <w:t xml:space="preserve">nebo </w:t>
      </w:r>
      <w:r w:rsidR="673C8FC3" w:rsidRPr="560AD849">
        <w:rPr>
          <w:sz w:val="24"/>
          <w:szCs w:val="24"/>
        </w:rPr>
        <w:t>změnou zdrojů energie v procesu</w:t>
      </w:r>
      <w:r w:rsidRPr="560AD849">
        <w:rPr>
          <w:sz w:val="24"/>
          <w:szCs w:val="24"/>
        </w:rPr>
        <w:t xml:space="preserve"> energetické tranzice</w:t>
      </w:r>
      <w:r w:rsidR="46024CDD" w:rsidRPr="560AD849">
        <w:rPr>
          <w:sz w:val="24"/>
          <w:szCs w:val="24"/>
        </w:rPr>
        <w:t>. Model byl pilotně validován na území města Ostravy</w:t>
      </w:r>
      <w:r w:rsidR="0599969B" w:rsidRPr="560AD849">
        <w:rPr>
          <w:sz w:val="24"/>
          <w:szCs w:val="24"/>
        </w:rPr>
        <w:t>.</w:t>
      </w:r>
      <w:r w:rsidR="360B7985" w:rsidRPr="560AD849">
        <w:rPr>
          <w:sz w:val="24"/>
          <w:szCs w:val="24"/>
        </w:rPr>
        <w:t xml:space="preserve"> K tomuto účelu byl</w:t>
      </w:r>
      <w:r w:rsidR="4CDA335E" w:rsidRPr="560AD849">
        <w:rPr>
          <w:sz w:val="24"/>
          <w:szCs w:val="24"/>
        </w:rPr>
        <w:t>o</w:t>
      </w:r>
      <w:r w:rsidR="360B7985" w:rsidRPr="560AD849">
        <w:rPr>
          <w:sz w:val="24"/>
          <w:szCs w:val="24"/>
        </w:rPr>
        <w:t xml:space="preserve"> osloven</w:t>
      </w:r>
      <w:r w:rsidR="1D1F506D" w:rsidRPr="560AD849">
        <w:rPr>
          <w:sz w:val="24"/>
          <w:szCs w:val="24"/>
        </w:rPr>
        <w:t>o pět</w:t>
      </w:r>
      <w:r w:rsidR="360B7985" w:rsidRPr="560AD849">
        <w:rPr>
          <w:sz w:val="24"/>
          <w:szCs w:val="24"/>
        </w:rPr>
        <w:t xml:space="preserve"> terénní</w:t>
      </w:r>
      <w:r w:rsidR="77A47F2F" w:rsidRPr="560AD849">
        <w:rPr>
          <w:sz w:val="24"/>
          <w:szCs w:val="24"/>
        </w:rPr>
        <w:t>ch</w:t>
      </w:r>
      <w:r w:rsidR="360B7985" w:rsidRPr="560AD849">
        <w:rPr>
          <w:sz w:val="24"/>
          <w:szCs w:val="24"/>
        </w:rPr>
        <w:t xml:space="preserve"> pracovní</w:t>
      </w:r>
      <w:r w:rsidR="53CBCE44" w:rsidRPr="560AD849">
        <w:rPr>
          <w:sz w:val="24"/>
          <w:szCs w:val="24"/>
        </w:rPr>
        <w:t>ků</w:t>
      </w:r>
      <w:r w:rsidR="360B7985" w:rsidRPr="560AD849">
        <w:rPr>
          <w:sz w:val="24"/>
          <w:szCs w:val="24"/>
        </w:rPr>
        <w:t xml:space="preserve"> sociální práce</w:t>
      </w:r>
      <w:r w:rsidR="5955F968" w:rsidRPr="560AD849">
        <w:rPr>
          <w:sz w:val="24"/>
          <w:szCs w:val="24"/>
        </w:rPr>
        <w:t xml:space="preserve"> pů</w:t>
      </w:r>
      <w:r w:rsidR="0F03A0CB" w:rsidRPr="560AD849">
        <w:rPr>
          <w:sz w:val="24"/>
          <w:szCs w:val="24"/>
        </w:rPr>
        <w:t>sobící</w:t>
      </w:r>
      <w:r w:rsidR="36BCD8AF" w:rsidRPr="560AD849">
        <w:rPr>
          <w:sz w:val="24"/>
          <w:szCs w:val="24"/>
        </w:rPr>
        <w:t>ch</w:t>
      </w:r>
      <w:r w:rsidR="0F03A0CB" w:rsidRPr="560AD849">
        <w:rPr>
          <w:sz w:val="24"/>
          <w:szCs w:val="24"/>
        </w:rPr>
        <w:t xml:space="preserve"> na území města Ostravy, kteří mají přehled o rozmístění zranitelných skupin obyvatel, stejně jako o mater</w:t>
      </w:r>
      <w:r w:rsidR="47B37728" w:rsidRPr="560AD849">
        <w:rPr>
          <w:sz w:val="24"/>
          <w:szCs w:val="24"/>
        </w:rPr>
        <w:t>iálních podmínkách bydlení.</w:t>
      </w:r>
    </w:p>
    <w:bookmarkEnd w:id="1"/>
    <w:p w14:paraId="3CD0DCD0" w14:textId="37328FAC" w:rsidR="004A76D4" w:rsidRPr="00480177" w:rsidRDefault="02F6E103" w:rsidP="560AD849">
      <w:r>
        <w:br w:type="page"/>
      </w:r>
    </w:p>
    <w:sdt>
      <w:sdtPr>
        <w:rPr>
          <w:rFonts w:eastAsiaTheme="minorEastAsia" w:cstheme="minorBidi"/>
          <w:color w:val="auto"/>
          <w:sz w:val="22"/>
          <w:szCs w:val="22"/>
        </w:rPr>
        <w:id w:val="157962192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27D5A993" w14:textId="0FF221FE" w:rsidR="004A76D4" w:rsidRPr="00480177" w:rsidRDefault="5D43E275" w:rsidP="005A64BC">
          <w:pPr>
            <w:pStyle w:val="Nadpisobsahu"/>
            <w:spacing w:line="360" w:lineRule="auto"/>
            <w:jc w:val="both"/>
            <w:rPr>
              <w:sz w:val="40"/>
              <w:szCs w:val="40"/>
            </w:rPr>
          </w:pPr>
          <w:r w:rsidRPr="560AD849">
            <w:rPr>
              <w:sz w:val="40"/>
              <w:szCs w:val="40"/>
            </w:rPr>
            <w:t>Obsah</w:t>
          </w:r>
        </w:p>
      </w:sdtContent>
    </w:sdt>
    <w:p w14:paraId="6C681068" w14:textId="1D0F2CFC" w:rsidR="00345091" w:rsidRPr="00286257" w:rsidRDefault="003C24A1" w:rsidP="00286257">
      <w:pPr>
        <w:pStyle w:val="Obsah1"/>
        <w:rPr>
          <w:rFonts w:asciiTheme="minorHAnsi" w:eastAsiaTheme="minorEastAsia" w:hAnsiTheme="minorHAnsi"/>
          <w:kern w:val="2"/>
          <w:sz w:val="28"/>
          <w:szCs w:val="28"/>
          <w:lang w:eastAsia="cs-CZ"/>
          <w14:ligatures w14:val="standardContextual"/>
        </w:rPr>
      </w:pPr>
      <w:r>
        <w:fldChar w:fldCharType="begin"/>
      </w:r>
      <w:r w:rsidR="0FF64A9F">
        <w:instrText>TOC \o "1-3" \z \u \h</w:instrText>
      </w:r>
      <w:r>
        <w:fldChar w:fldCharType="separate"/>
      </w:r>
      <w:hyperlink w:anchor="_Toc225184743" w:history="1">
        <w:r w:rsidR="00345091" w:rsidRPr="00286257">
          <w:rPr>
            <w:rStyle w:val="Hypertextovodkaz"/>
          </w:rPr>
          <w:t>Popis specializované mapy</w:t>
        </w:r>
        <w:r w:rsidR="00345091" w:rsidRPr="00286257">
          <w:rPr>
            <w:webHidden/>
          </w:rPr>
          <w:tab/>
        </w:r>
        <w:r w:rsidR="00345091" w:rsidRPr="00286257">
          <w:rPr>
            <w:webHidden/>
          </w:rPr>
          <w:fldChar w:fldCharType="begin"/>
        </w:r>
        <w:r w:rsidR="00345091" w:rsidRPr="00286257">
          <w:rPr>
            <w:webHidden/>
          </w:rPr>
          <w:instrText xml:space="preserve"> PAGEREF _Toc225184743 \h </w:instrText>
        </w:r>
        <w:r w:rsidR="00345091" w:rsidRPr="00286257">
          <w:rPr>
            <w:webHidden/>
          </w:rPr>
        </w:r>
        <w:r w:rsidR="00345091" w:rsidRPr="00286257">
          <w:rPr>
            <w:webHidden/>
          </w:rPr>
          <w:fldChar w:fldCharType="separate"/>
        </w:r>
        <w:r w:rsidR="00345091" w:rsidRPr="00286257">
          <w:rPr>
            <w:webHidden/>
          </w:rPr>
          <w:t>4</w:t>
        </w:r>
        <w:r w:rsidR="00345091" w:rsidRPr="00286257">
          <w:rPr>
            <w:webHidden/>
          </w:rPr>
          <w:fldChar w:fldCharType="end"/>
        </w:r>
      </w:hyperlink>
    </w:p>
    <w:p w14:paraId="6F4A6262" w14:textId="0624AD2B" w:rsidR="00345091" w:rsidRPr="00286257" w:rsidRDefault="00000000">
      <w:pPr>
        <w:pStyle w:val="Obsah2"/>
        <w:tabs>
          <w:tab w:val="right" w:leader="dot" w:pos="8630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44" w:history="1">
        <w:r w:rsidR="00345091" w:rsidRPr="00286257">
          <w:rPr>
            <w:rStyle w:val="Hypertextovodkaz"/>
            <w:noProof/>
            <w:sz w:val="24"/>
            <w:szCs w:val="24"/>
          </w:rPr>
          <w:t xml:space="preserve">1.1. </w:t>
        </w:r>
        <w:r w:rsidR="005A64BC" w:rsidRPr="00286257">
          <w:rPr>
            <w:rStyle w:val="Hypertextovodkaz"/>
            <w:noProof/>
            <w:sz w:val="24"/>
            <w:szCs w:val="24"/>
          </w:rPr>
          <w:t xml:space="preserve">   </w:t>
        </w:r>
        <w:r w:rsidR="00345091" w:rsidRPr="00286257">
          <w:rPr>
            <w:rStyle w:val="Hypertextovodkaz"/>
            <w:noProof/>
            <w:sz w:val="24"/>
            <w:szCs w:val="24"/>
          </w:rPr>
          <w:t>Kontext a význam prostorového mapování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_Toc225184744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4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13AD4C81" w14:textId="44C358FF" w:rsidR="00345091" w:rsidRPr="00286257" w:rsidRDefault="00000000">
      <w:pPr>
        <w:pStyle w:val="Obsah2"/>
        <w:tabs>
          <w:tab w:val="right" w:leader="dot" w:pos="8630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45" w:history="1">
        <w:r w:rsidR="00345091" w:rsidRPr="00286257">
          <w:rPr>
            <w:rStyle w:val="Hypertextovodkaz"/>
            <w:noProof/>
            <w:sz w:val="24"/>
            <w:szCs w:val="24"/>
          </w:rPr>
          <w:t xml:space="preserve">1.2 </w:t>
        </w:r>
        <w:r w:rsidR="005A64BC" w:rsidRPr="00286257">
          <w:rPr>
            <w:rStyle w:val="Hypertextovodkaz"/>
            <w:noProof/>
            <w:sz w:val="24"/>
            <w:szCs w:val="24"/>
          </w:rPr>
          <w:t xml:space="preserve">    </w:t>
        </w:r>
        <w:r w:rsidR="00345091" w:rsidRPr="00286257">
          <w:rPr>
            <w:rStyle w:val="Hypertextovodkaz"/>
            <w:noProof/>
            <w:sz w:val="24"/>
            <w:szCs w:val="24"/>
          </w:rPr>
          <w:t>Cíl a zaměření mapového výstupu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_Toc225184745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5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7A5CB0EC" w14:textId="795D73C8" w:rsidR="00345091" w:rsidRPr="00286257" w:rsidRDefault="00000000" w:rsidP="00286257">
      <w:pPr>
        <w:pStyle w:val="Obsah1"/>
        <w:rPr>
          <w:rFonts w:asciiTheme="minorHAnsi" w:eastAsiaTheme="minorEastAsia" w:hAnsiTheme="minorHAnsi"/>
          <w:kern w:val="2"/>
          <w:sz w:val="28"/>
          <w:szCs w:val="28"/>
          <w:lang w:eastAsia="cs-CZ"/>
          <w14:ligatures w14:val="standardContextual"/>
        </w:rPr>
      </w:pPr>
      <w:hyperlink w:anchor="_Toc225184746" w:history="1">
        <w:r w:rsidR="00345091" w:rsidRPr="00286257">
          <w:rPr>
            <w:rStyle w:val="Hypertextovodkaz"/>
            <w:rFonts w:eastAsia="Geologica" w:cs="Geologica"/>
          </w:rPr>
          <w:t>Metodika konstrukce indexu energetické zranitelnosti</w:t>
        </w:r>
        <w:r w:rsidR="00345091" w:rsidRPr="00286257">
          <w:rPr>
            <w:webHidden/>
          </w:rPr>
          <w:tab/>
        </w:r>
        <w:r w:rsidR="00345091" w:rsidRPr="00286257">
          <w:rPr>
            <w:webHidden/>
          </w:rPr>
          <w:fldChar w:fldCharType="begin"/>
        </w:r>
        <w:r w:rsidR="00345091" w:rsidRPr="00286257">
          <w:rPr>
            <w:webHidden/>
          </w:rPr>
          <w:instrText xml:space="preserve"> PAGEREF _Toc225184746 \h </w:instrText>
        </w:r>
        <w:r w:rsidR="00345091" w:rsidRPr="00286257">
          <w:rPr>
            <w:webHidden/>
          </w:rPr>
        </w:r>
        <w:r w:rsidR="00345091" w:rsidRPr="00286257">
          <w:rPr>
            <w:webHidden/>
          </w:rPr>
          <w:fldChar w:fldCharType="separate"/>
        </w:r>
        <w:r w:rsidR="00345091" w:rsidRPr="00286257">
          <w:rPr>
            <w:webHidden/>
          </w:rPr>
          <w:t>5</w:t>
        </w:r>
        <w:r w:rsidR="00345091" w:rsidRPr="00286257">
          <w:rPr>
            <w:webHidden/>
          </w:rPr>
          <w:fldChar w:fldCharType="end"/>
        </w:r>
      </w:hyperlink>
    </w:p>
    <w:p w14:paraId="50FC598D" w14:textId="7AF35E4E" w:rsidR="00345091" w:rsidRPr="00286257" w:rsidRDefault="00000000">
      <w:pPr>
        <w:pStyle w:val="Obsah2"/>
        <w:tabs>
          <w:tab w:val="left" w:pos="720"/>
          <w:tab w:val="right" w:leader="dot" w:pos="8630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47" w:history="1">
        <w:r w:rsidR="00345091" w:rsidRPr="00286257">
          <w:rPr>
            <w:rStyle w:val="Hypertextovodkaz"/>
            <w:rFonts w:eastAsia="Geologica" w:cs="Geologica"/>
            <w:noProof/>
            <w:sz w:val="24"/>
            <w:szCs w:val="24"/>
          </w:rPr>
          <w:t>2.1</w:t>
        </w:r>
        <w:r w:rsidR="00345091" w:rsidRPr="00286257">
          <w:rPr>
            <w:rFonts w:asciiTheme="minorHAnsi" w:eastAsiaTheme="minorEastAsia" w:hAnsiTheme="minorHAnsi"/>
            <w:noProof/>
            <w:kern w:val="2"/>
            <w:sz w:val="28"/>
            <w:szCs w:val="28"/>
            <w:lang w:eastAsia="cs-CZ"/>
            <w14:ligatures w14:val="standardContextual"/>
          </w:rPr>
          <w:tab/>
        </w:r>
        <w:r w:rsidR="00345091" w:rsidRPr="00286257">
          <w:rPr>
            <w:rStyle w:val="Hypertextovodkaz"/>
            <w:rFonts w:eastAsia="Geologica" w:cs="Geologica"/>
            <w:noProof/>
            <w:sz w:val="24"/>
            <w:szCs w:val="24"/>
          </w:rPr>
          <w:t>Datová základna a územní úroveň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_Toc225184747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5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4C2FCB1B" w14:textId="1F1ECFF6" w:rsidR="00345091" w:rsidRPr="00286257" w:rsidRDefault="00000000">
      <w:pPr>
        <w:pStyle w:val="Obsah2"/>
        <w:tabs>
          <w:tab w:val="left" w:pos="720"/>
          <w:tab w:val="right" w:leader="dot" w:pos="8630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49" w:history="1">
        <w:r w:rsidR="00345091" w:rsidRPr="00286257">
          <w:rPr>
            <w:rStyle w:val="Hypertextovodkaz"/>
            <w:rFonts w:eastAsia="Geologica" w:cs="Geologica"/>
            <w:noProof/>
            <w:sz w:val="24"/>
            <w:szCs w:val="24"/>
          </w:rPr>
          <w:t>2.2</w:t>
        </w:r>
        <w:r w:rsidR="00345091" w:rsidRPr="00286257">
          <w:rPr>
            <w:rFonts w:asciiTheme="minorHAnsi" w:eastAsiaTheme="minorEastAsia" w:hAnsiTheme="minorHAnsi"/>
            <w:noProof/>
            <w:kern w:val="2"/>
            <w:sz w:val="28"/>
            <w:szCs w:val="28"/>
            <w:lang w:eastAsia="cs-CZ"/>
            <w14:ligatures w14:val="standardContextual"/>
          </w:rPr>
          <w:tab/>
        </w:r>
        <w:r w:rsidR="00345091" w:rsidRPr="00286257">
          <w:rPr>
            <w:rStyle w:val="Hypertextovodkaz"/>
            <w:rFonts w:eastAsia="Geologica" w:cs="Geologica"/>
            <w:noProof/>
            <w:sz w:val="24"/>
            <w:szCs w:val="24"/>
          </w:rPr>
          <w:t>Výběr indikátorů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_Toc225184749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5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608FA4A5" w14:textId="379D8DEB" w:rsidR="00345091" w:rsidRPr="00286257" w:rsidRDefault="00000000" w:rsidP="005A64BC">
      <w:pPr>
        <w:pStyle w:val="Obsah3"/>
        <w:tabs>
          <w:tab w:val="right" w:leader="dot" w:pos="8630"/>
        </w:tabs>
        <w:ind w:left="0"/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50" w:history="1">
        <w:r w:rsidR="00345091" w:rsidRPr="00286257">
          <w:rPr>
            <w:rStyle w:val="Hypertextovodkaz"/>
            <w:noProof/>
            <w:sz w:val="24"/>
            <w:szCs w:val="24"/>
          </w:rPr>
          <w:t>Tabulka č. 1: Proměnné indexu energetické zranitelnosti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_Toc225184750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6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01AC45FB" w14:textId="201D2091" w:rsidR="00345091" w:rsidRPr="00286257" w:rsidRDefault="00000000">
      <w:pPr>
        <w:pStyle w:val="Obsah2"/>
        <w:tabs>
          <w:tab w:val="left" w:pos="720"/>
          <w:tab w:val="right" w:leader="dot" w:pos="8630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cs-CZ"/>
          <w14:ligatures w14:val="standardContextual"/>
        </w:rPr>
      </w:pPr>
      <w:hyperlink w:anchor="_Toc225184751" w:history="1">
        <w:r w:rsidR="00345091" w:rsidRPr="00286257">
          <w:rPr>
            <w:rStyle w:val="Hypertextovodkaz"/>
            <w:noProof/>
            <w:sz w:val="24"/>
            <w:szCs w:val="24"/>
          </w:rPr>
          <w:t>2.3</w:t>
        </w:r>
        <w:r w:rsidR="00345091" w:rsidRPr="00286257">
          <w:rPr>
            <w:rFonts w:asciiTheme="minorHAnsi" w:eastAsiaTheme="minorEastAsia" w:hAnsiTheme="minorHAnsi"/>
            <w:noProof/>
            <w:kern w:val="2"/>
            <w:sz w:val="28"/>
            <w:szCs w:val="28"/>
            <w:lang w:eastAsia="cs-CZ"/>
            <w14:ligatures w14:val="standardContextual"/>
          </w:rPr>
          <w:tab/>
        </w:r>
        <w:r w:rsidR="00345091" w:rsidRPr="00286257">
          <w:rPr>
            <w:rStyle w:val="Hypertextovodkaz"/>
            <w:noProof/>
            <w:sz w:val="24"/>
            <w:szCs w:val="24"/>
          </w:rPr>
          <w:t>Způsob zpracování</w:t>
        </w:r>
        <w:r w:rsidR="00345091" w:rsidRPr="00286257">
          <w:rPr>
            <w:noProof/>
            <w:webHidden/>
            <w:sz w:val="24"/>
            <w:szCs w:val="24"/>
          </w:rPr>
          <w:tab/>
        </w:r>
        <w:r w:rsidR="00345091" w:rsidRPr="00286257">
          <w:rPr>
            <w:noProof/>
            <w:webHidden/>
            <w:sz w:val="24"/>
            <w:szCs w:val="24"/>
          </w:rPr>
          <w:fldChar w:fldCharType="begin"/>
        </w:r>
        <w:r w:rsidR="00345091" w:rsidRPr="00286257">
          <w:rPr>
            <w:noProof/>
            <w:webHidden/>
            <w:sz w:val="24"/>
            <w:szCs w:val="24"/>
          </w:rPr>
          <w:instrText xml:space="preserve"> PAGEREF _Toc225184751 \h </w:instrText>
        </w:r>
        <w:r w:rsidR="00345091" w:rsidRPr="00286257">
          <w:rPr>
            <w:noProof/>
            <w:webHidden/>
            <w:sz w:val="24"/>
            <w:szCs w:val="24"/>
          </w:rPr>
        </w:r>
        <w:r w:rsidR="00345091" w:rsidRPr="00286257">
          <w:rPr>
            <w:noProof/>
            <w:webHidden/>
            <w:sz w:val="24"/>
            <w:szCs w:val="24"/>
          </w:rPr>
          <w:fldChar w:fldCharType="separate"/>
        </w:r>
        <w:r w:rsidR="00345091" w:rsidRPr="00286257">
          <w:rPr>
            <w:noProof/>
            <w:webHidden/>
            <w:sz w:val="24"/>
            <w:szCs w:val="24"/>
          </w:rPr>
          <w:t>7</w:t>
        </w:r>
        <w:r w:rsidR="00345091" w:rsidRPr="00286257">
          <w:rPr>
            <w:noProof/>
            <w:webHidden/>
            <w:sz w:val="24"/>
            <w:szCs w:val="24"/>
          </w:rPr>
          <w:fldChar w:fldCharType="end"/>
        </w:r>
      </w:hyperlink>
    </w:p>
    <w:p w14:paraId="49056136" w14:textId="033254FF" w:rsidR="00345091" w:rsidRPr="00286257" w:rsidRDefault="00000000" w:rsidP="00286257">
      <w:pPr>
        <w:pStyle w:val="Obsah1"/>
        <w:rPr>
          <w:rFonts w:asciiTheme="minorHAnsi" w:eastAsiaTheme="minorEastAsia" w:hAnsiTheme="minorHAnsi"/>
          <w:kern w:val="2"/>
          <w:sz w:val="28"/>
          <w:szCs w:val="28"/>
          <w:lang w:eastAsia="cs-CZ"/>
          <w14:ligatures w14:val="standardContextual"/>
        </w:rPr>
      </w:pPr>
      <w:hyperlink w:anchor="_Toc225184752" w:history="1">
        <w:r w:rsidR="00345091" w:rsidRPr="00286257">
          <w:rPr>
            <w:rStyle w:val="Hypertextovodkaz"/>
          </w:rPr>
          <w:t>Geografický kontext Ostravské metropolitní oblasti</w:t>
        </w:r>
        <w:r w:rsidR="00345091" w:rsidRPr="00286257">
          <w:rPr>
            <w:webHidden/>
          </w:rPr>
          <w:tab/>
        </w:r>
        <w:r w:rsidR="00345091" w:rsidRPr="00286257">
          <w:rPr>
            <w:webHidden/>
          </w:rPr>
          <w:fldChar w:fldCharType="begin"/>
        </w:r>
        <w:r w:rsidR="00345091" w:rsidRPr="00286257">
          <w:rPr>
            <w:webHidden/>
          </w:rPr>
          <w:instrText xml:space="preserve"> PAGEREF _Toc225184752 \h </w:instrText>
        </w:r>
        <w:r w:rsidR="00345091" w:rsidRPr="00286257">
          <w:rPr>
            <w:webHidden/>
          </w:rPr>
        </w:r>
        <w:r w:rsidR="00345091" w:rsidRPr="00286257">
          <w:rPr>
            <w:webHidden/>
          </w:rPr>
          <w:fldChar w:fldCharType="separate"/>
        </w:r>
        <w:r w:rsidR="00345091" w:rsidRPr="00286257">
          <w:rPr>
            <w:webHidden/>
          </w:rPr>
          <w:t>8</w:t>
        </w:r>
        <w:r w:rsidR="00345091" w:rsidRPr="00286257">
          <w:rPr>
            <w:webHidden/>
          </w:rPr>
          <w:fldChar w:fldCharType="end"/>
        </w:r>
      </w:hyperlink>
    </w:p>
    <w:p w14:paraId="6E6F22D8" w14:textId="5DEA7FE2" w:rsidR="00345091" w:rsidRPr="00286257" w:rsidRDefault="00000000" w:rsidP="00286257">
      <w:pPr>
        <w:pStyle w:val="Obsah1"/>
        <w:rPr>
          <w:rFonts w:asciiTheme="minorHAnsi" w:eastAsiaTheme="minorEastAsia" w:hAnsiTheme="minorHAnsi"/>
          <w:kern w:val="2"/>
          <w:sz w:val="28"/>
          <w:szCs w:val="28"/>
          <w:lang w:eastAsia="cs-CZ"/>
          <w14:ligatures w14:val="standardContextual"/>
        </w:rPr>
      </w:pPr>
      <w:hyperlink w:anchor="_Toc225184753" w:history="1">
        <w:r w:rsidR="00345091" w:rsidRPr="00286257">
          <w:rPr>
            <w:rStyle w:val="Hypertextovodkaz"/>
          </w:rPr>
          <w:t>Mapov</w:t>
        </w:r>
        <w:r w:rsidR="00300AB8" w:rsidRPr="00286257">
          <w:rPr>
            <w:rStyle w:val="Hypertextovodkaz"/>
          </w:rPr>
          <w:t>ý</w:t>
        </w:r>
        <w:r w:rsidR="00345091" w:rsidRPr="00286257">
          <w:rPr>
            <w:rStyle w:val="Hypertextovodkaz"/>
          </w:rPr>
          <w:t xml:space="preserve"> výstup</w:t>
        </w:r>
        <w:r w:rsidR="00345091" w:rsidRPr="00286257">
          <w:rPr>
            <w:webHidden/>
          </w:rPr>
          <w:tab/>
        </w:r>
        <w:r w:rsidR="00345091" w:rsidRPr="00286257">
          <w:rPr>
            <w:webHidden/>
          </w:rPr>
          <w:fldChar w:fldCharType="begin"/>
        </w:r>
        <w:r w:rsidR="00345091" w:rsidRPr="00286257">
          <w:rPr>
            <w:webHidden/>
          </w:rPr>
          <w:instrText xml:space="preserve"> PAGEREF _Toc225184753 \h </w:instrText>
        </w:r>
        <w:r w:rsidR="00345091" w:rsidRPr="00286257">
          <w:rPr>
            <w:webHidden/>
          </w:rPr>
        </w:r>
        <w:r w:rsidR="00345091" w:rsidRPr="00286257">
          <w:rPr>
            <w:webHidden/>
          </w:rPr>
          <w:fldChar w:fldCharType="separate"/>
        </w:r>
        <w:r w:rsidR="00345091" w:rsidRPr="00286257">
          <w:rPr>
            <w:webHidden/>
          </w:rPr>
          <w:t>9</w:t>
        </w:r>
        <w:r w:rsidR="00345091" w:rsidRPr="00286257">
          <w:rPr>
            <w:webHidden/>
          </w:rPr>
          <w:fldChar w:fldCharType="end"/>
        </w:r>
      </w:hyperlink>
    </w:p>
    <w:p w14:paraId="38989B3A" w14:textId="5BB37ADB" w:rsidR="00345091" w:rsidRPr="00286257" w:rsidRDefault="00000000" w:rsidP="00286257">
      <w:pPr>
        <w:pStyle w:val="Obsah1"/>
        <w:rPr>
          <w:rFonts w:asciiTheme="minorHAnsi" w:eastAsiaTheme="minorEastAsia" w:hAnsiTheme="minorHAnsi"/>
          <w:kern w:val="2"/>
          <w:sz w:val="28"/>
          <w:szCs w:val="28"/>
          <w:lang w:eastAsia="cs-CZ"/>
          <w14:ligatures w14:val="standardContextual"/>
        </w:rPr>
      </w:pPr>
      <w:hyperlink w:anchor="_Toc225184754" w:history="1">
        <w:r w:rsidR="00345091" w:rsidRPr="00286257">
          <w:rPr>
            <w:rStyle w:val="Hypertextovodkaz"/>
          </w:rPr>
          <w:t>Ostravská metropolitní oblast</w:t>
        </w:r>
        <w:r w:rsidR="00345091" w:rsidRPr="00286257">
          <w:rPr>
            <w:webHidden/>
          </w:rPr>
          <w:tab/>
        </w:r>
        <w:r w:rsidR="00345091" w:rsidRPr="00286257">
          <w:rPr>
            <w:webHidden/>
          </w:rPr>
          <w:fldChar w:fldCharType="begin"/>
        </w:r>
        <w:r w:rsidR="00345091" w:rsidRPr="00286257">
          <w:rPr>
            <w:webHidden/>
          </w:rPr>
          <w:instrText xml:space="preserve"> PAGEREF _Toc225184754 \h </w:instrText>
        </w:r>
        <w:r w:rsidR="00345091" w:rsidRPr="00286257">
          <w:rPr>
            <w:webHidden/>
          </w:rPr>
        </w:r>
        <w:r w:rsidR="00345091" w:rsidRPr="00286257">
          <w:rPr>
            <w:webHidden/>
          </w:rPr>
          <w:fldChar w:fldCharType="separate"/>
        </w:r>
        <w:r w:rsidR="00345091" w:rsidRPr="00286257">
          <w:rPr>
            <w:webHidden/>
          </w:rPr>
          <w:t>1</w:t>
        </w:r>
        <w:r w:rsidR="00300AB8" w:rsidRPr="00286257">
          <w:rPr>
            <w:webHidden/>
          </w:rPr>
          <w:t>0</w:t>
        </w:r>
        <w:r w:rsidR="00345091" w:rsidRPr="00286257">
          <w:rPr>
            <w:webHidden/>
          </w:rPr>
          <w:fldChar w:fldCharType="end"/>
        </w:r>
      </w:hyperlink>
    </w:p>
    <w:p w14:paraId="6621546D" w14:textId="5187C321" w:rsidR="003C24A1" w:rsidRPr="00480177" w:rsidRDefault="003C24A1" w:rsidP="00286257">
      <w:pPr>
        <w:pStyle w:val="Obsah1"/>
        <w:rPr>
          <w:rStyle w:val="Hypertextovodkaz"/>
          <w:kern w:val="2"/>
          <w:lang w:eastAsia="cs-CZ"/>
          <w14:ligatures w14:val="standardContextual"/>
        </w:rPr>
      </w:pPr>
      <w:r>
        <w:fldChar w:fldCharType="end"/>
      </w:r>
    </w:p>
    <w:p w14:paraId="3C3F1E8F" w14:textId="5B10B40F" w:rsidR="0FF64A9F" w:rsidRPr="00480177" w:rsidRDefault="0FF64A9F" w:rsidP="00286257">
      <w:pPr>
        <w:pStyle w:val="Obsah1"/>
        <w:rPr>
          <w:rStyle w:val="Hypertextovodkaz"/>
        </w:rPr>
      </w:pPr>
    </w:p>
    <w:p w14:paraId="4AD73D06" w14:textId="30C4A696" w:rsidR="004A76D4" w:rsidRPr="00480177" w:rsidRDefault="004A76D4" w:rsidP="409E7E18">
      <w:pPr>
        <w:rPr>
          <w:sz w:val="24"/>
          <w:szCs w:val="24"/>
        </w:rPr>
      </w:pPr>
    </w:p>
    <w:p w14:paraId="0AF7A9FA" w14:textId="1C5AB067" w:rsidR="00E15F69" w:rsidRPr="00480177" w:rsidRDefault="00E15F69" w:rsidP="0FF64A9F">
      <w:pPr>
        <w:spacing w:line="360" w:lineRule="auto"/>
        <w:jc w:val="both"/>
        <w:rPr>
          <w:sz w:val="24"/>
          <w:szCs w:val="24"/>
        </w:rPr>
      </w:pPr>
      <w:r w:rsidRPr="00480177">
        <w:rPr>
          <w:sz w:val="24"/>
          <w:szCs w:val="24"/>
        </w:rPr>
        <w:br w:type="page"/>
      </w:r>
    </w:p>
    <w:p w14:paraId="4AE65556" w14:textId="39082BDD" w:rsidR="00775F49" w:rsidRPr="00480177" w:rsidRDefault="51502B3F" w:rsidP="005A64BC">
      <w:pPr>
        <w:pStyle w:val="Nadpis1"/>
        <w:spacing w:after="120"/>
      </w:pPr>
      <w:bookmarkStart w:id="2" w:name="_Toc225020605"/>
      <w:bookmarkStart w:id="3" w:name="_Toc225184743"/>
      <w:r>
        <w:lastRenderedPageBreak/>
        <w:t>Popis specializované mapy</w:t>
      </w:r>
      <w:bookmarkEnd w:id="2"/>
      <w:bookmarkEnd w:id="3"/>
    </w:p>
    <w:p w14:paraId="596D400F" w14:textId="551B91F8" w:rsidR="00E15F69" w:rsidRPr="00480177" w:rsidRDefault="38291B64" w:rsidP="560AD849">
      <w:pPr>
        <w:pStyle w:val="Nadpis2"/>
      </w:pPr>
      <w:bookmarkStart w:id="4" w:name="_Toc225020606"/>
      <w:bookmarkStart w:id="5" w:name="_Toc225184744"/>
      <w:r>
        <w:t xml:space="preserve">1.1. </w:t>
      </w:r>
      <w:r w:rsidR="44746B09">
        <w:t xml:space="preserve">Kontext a </w:t>
      </w:r>
      <w:r w:rsidR="7F3EFBB1">
        <w:t>význam prostorového mapování</w:t>
      </w:r>
      <w:bookmarkEnd w:id="4"/>
      <w:bookmarkEnd w:id="5"/>
    </w:p>
    <w:p w14:paraId="634DAE50" w14:textId="67EB1629" w:rsidR="00D41300" w:rsidRPr="00480177" w:rsidRDefault="003A2681" w:rsidP="00D41300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 xml:space="preserve">Energetická zranitelnost představuje riziko neschopnosti domácností zajistit si přiměřenou úroveň energetických služeb. Na rozdíl od energetické chudoby, která zachycuje aktuální stav </w:t>
      </w:r>
      <w:r w:rsidR="620AFC04" w:rsidRPr="560AD849">
        <w:rPr>
          <w:sz w:val="24"/>
          <w:szCs w:val="24"/>
        </w:rPr>
        <w:t xml:space="preserve">energetické </w:t>
      </w:r>
      <w:r w:rsidRPr="560AD849">
        <w:rPr>
          <w:sz w:val="24"/>
          <w:szCs w:val="24"/>
        </w:rPr>
        <w:t xml:space="preserve">deprivace, se </w:t>
      </w:r>
      <w:r w:rsidR="2A3709D7" w:rsidRPr="560AD849">
        <w:rPr>
          <w:sz w:val="24"/>
          <w:szCs w:val="24"/>
        </w:rPr>
        <w:t xml:space="preserve">zranitelnost </w:t>
      </w:r>
      <w:r w:rsidRPr="560AD849">
        <w:rPr>
          <w:sz w:val="24"/>
          <w:szCs w:val="24"/>
        </w:rPr>
        <w:t>zaměřuje na pravděpodobnost vzniku nebo prohloubení problémů v čase, zejména v souvislosti s vývojem cen energií a strukturálními změnami energetického systému.</w:t>
      </w:r>
    </w:p>
    <w:p w14:paraId="0B34AFC4" w14:textId="3A61E74E" w:rsidR="00D13E20" w:rsidRPr="00480177" w:rsidRDefault="4D9FE963" w:rsidP="00D13E20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 xml:space="preserve">Empirické výzkumy potvrzují, že energetická zranitelnost vykazuje výraznou socio-prostorovou diferenciaci a její hodnoty se koncentrují v určitých typech lokalit. </w:t>
      </w:r>
      <w:r w:rsidR="1FFCB562" w:rsidRPr="560AD849">
        <w:rPr>
          <w:sz w:val="24"/>
          <w:szCs w:val="24"/>
        </w:rPr>
        <w:t xml:space="preserve">V metropolitním prostoru se energetická zranitelnost </w:t>
      </w:r>
      <w:r w:rsidR="3ABE2C98" w:rsidRPr="560AD849">
        <w:rPr>
          <w:sz w:val="24"/>
          <w:szCs w:val="24"/>
        </w:rPr>
        <w:t xml:space="preserve">diferencuje jak </w:t>
      </w:r>
      <w:r w:rsidR="6C5E13A1" w:rsidRPr="560AD849">
        <w:rPr>
          <w:sz w:val="24"/>
          <w:szCs w:val="24"/>
        </w:rPr>
        <w:t>uvnitř metropolitního zázemí</w:t>
      </w:r>
      <w:r w:rsidR="1FFCB562" w:rsidRPr="560AD849">
        <w:rPr>
          <w:sz w:val="24"/>
          <w:szCs w:val="24"/>
        </w:rPr>
        <w:t xml:space="preserve">, tak uvnitř samotných měst. Její identifikace proto vyžaduje </w:t>
      </w:r>
      <w:r w:rsidR="3F055AA6" w:rsidRPr="560AD849">
        <w:rPr>
          <w:sz w:val="24"/>
          <w:szCs w:val="24"/>
        </w:rPr>
        <w:t>sledování</w:t>
      </w:r>
      <w:r w:rsidR="1FFCB562" w:rsidRPr="560AD849">
        <w:rPr>
          <w:sz w:val="24"/>
          <w:szCs w:val="24"/>
        </w:rPr>
        <w:t xml:space="preserve"> na mikroprostorové úrovni.</w:t>
      </w:r>
    </w:p>
    <w:p w14:paraId="785E9064" w14:textId="39DE3AAF" w:rsidR="00D13E20" w:rsidRPr="00480177" w:rsidRDefault="48516B46" w:rsidP="560AD849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>Prostorové mapování umožňuje vymezit oblasti s vyšší či nižší koncentrací rizikový</w:t>
      </w:r>
      <w:r w:rsidRPr="560AD849">
        <w:rPr>
          <w:rFonts w:eastAsia="Geologica" w:cs="Geologica"/>
          <w:sz w:val="24"/>
          <w:szCs w:val="24"/>
        </w:rPr>
        <w:t xml:space="preserve">ch </w:t>
      </w:r>
      <w:r w:rsidR="0128EEE1" w:rsidRPr="560AD849">
        <w:rPr>
          <w:rFonts w:eastAsia="Geologica" w:cs="Geologica"/>
          <w:sz w:val="24"/>
          <w:szCs w:val="24"/>
        </w:rPr>
        <w:t xml:space="preserve">sociálních faktorů a stáří/stavu bytového fondu </w:t>
      </w:r>
      <w:r w:rsidRPr="560AD849">
        <w:rPr>
          <w:sz w:val="24"/>
          <w:szCs w:val="24"/>
        </w:rPr>
        <w:t xml:space="preserve">a zachytit rozdíly, které nejsou patrné při vyšší </w:t>
      </w:r>
      <w:r w:rsidR="33C696EE" w:rsidRPr="560AD849">
        <w:rPr>
          <w:sz w:val="24"/>
          <w:szCs w:val="24"/>
        </w:rPr>
        <w:t xml:space="preserve">prostorové </w:t>
      </w:r>
      <w:r w:rsidRPr="560AD849">
        <w:rPr>
          <w:sz w:val="24"/>
          <w:szCs w:val="24"/>
        </w:rPr>
        <w:t xml:space="preserve">agregaci dat. Mapový výstup umožňuje identifikovat území vyžadující zvýšenou pozornost při plánování </w:t>
      </w:r>
      <w:r w:rsidR="26330FA7" w:rsidRPr="560AD849">
        <w:rPr>
          <w:sz w:val="24"/>
          <w:szCs w:val="24"/>
        </w:rPr>
        <w:t>a zvyšování odolnosti domácností proti náhlým zvýšením cen energií</w:t>
      </w:r>
      <w:r w:rsidR="2156F15D" w:rsidRPr="560AD849">
        <w:rPr>
          <w:sz w:val="24"/>
          <w:szCs w:val="24"/>
        </w:rPr>
        <w:t xml:space="preserve">, zlepšování energetické účinnosti bydlení a systémů </w:t>
      </w:r>
      <w:r w:rsidR="79619FF1" w:rsidRPr="560AD849">
        <w:rPr>
          <w:sz w:val="24"/>
          <w:szCs w:val="24"/>
        </w:rPr>
        <w:t>vytápění</w:t>
      </w:r>
      <w:r w:rsidR="784B0A0A" w:rsidRPr="560AD849">
        <w:rPr>
          <w:sz w:val="24"/>
          <w:szCs w:val="24"/>
        </w:rPr>
        <w:t xml:space="preserve"> a další</w:t>
      </w:r>
      <w:r w:rsidR="342A32E6" w:rsidRPr="560AD849">
        <w:rPr>
          <w:sz w:val="24"/>
          <w:szCs w:val="24"/>
        </w:rPr>
        <w:t>ch</w:t>
      </w:r>
      <w:r w:rsidR="784B0A0A" w:rsidRPr="560AD849">
        <w:rPr>
          <w:sz w:val="24"/>
          <w:szCs w:val="24"/>
        </w:rPr>
        <w:t xml:space="preserve"> </w:t>
      </w:r>
      <w:r w:rsidR="37A9A51A" w:rsidRPr="560AD849">
        <w:rPr>
          <w:sz w:val="24"/>
          <w:szCs w:val="24"/>
        </w:rPr>
        <w:t>opatření v kontextu</w:t>
      </w:r>
      <w:r w:rsidR="784B0A0A" w:rsidRPr="560AD849">
        <w:rPr>
          <w:sz w:val="24"/>
          <w:szCs w:val="24"/>
        </w:rPr>
        <w:t xml:space="preserve"> energetické tranzice</w:t>
      </w:r>
      <w:r w:rsidRPr="560AD849">
        <w:rPr>
          <w:sz w:val="24"/>
          <w:szCs w:val="24"/>
        </w:rPr>
        <w:t>.</w:t>
      </w:r>
    </w:p>
    <w:p w14:paraId="44E151CB" w14:textId="3952DA97" w:rsidR="1E208F79" w:rsidRPr="00480177" w:rsidRDefault="1E208F79" w:rsidP="1E208F79">
      <w:pPr>
        <w:spacing w:line="360" w:lineRule="auto"/>
        <w:jc w:val="both"/>
        <w:rPr>
          <w:sz w:val="24"/>
          <w:szCs w:val="24"/>
        </w:rPr>
      </w:pPr>
    </w:p>
    <w:p w14:paraId="1021474C" w14:textId="65F03DE4" w:rsidR="1E208F79" w:rsidRPr="00480177" w:rsidRDefault="1E208F79" w:rsidP="1E208F79">
      <w:pPr>
        <w:spacing w:line="360" w:lineRule="auto"/>
        <w:jc w:val="both"/>
        <w:rPr>
          <w:sz w:val="24"/>
          <w:szCs w:val="24"/>
        </w:rPr>
      </w:pPr>
    </w:p>
    <w:p w14:paraId="0348C17D" w14:textId="68BD2929" w:rsidR="1E208F79" w:rsidRPr="00480177" w:rsidRDefault="1E208F79" w:rsidP="1E208F79">
      <w:pPr>
        <w:spacing w:line="360" w:lineRule="auto"/>
        <w:jc w:val="both"/>
        <w:rPr>
          <w:sz w:val="24"/>
          <w:szCs w:val="24"/>
        </w:rPr>
      </w:pPr>
    </w:p>
    <w:p w14:paraId="662F2EA5" w14:textId="61617D41" w:rsidR="1E208F79" w:rsidRPr="00480177" w:rsidRDefault="005A64BC" w:rsidP="005A64BC">
      <w:pPr>
        <w:spacing w:before="100"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7A67F9" w14:textId="0BD6E616" w:rsidR="000B5152" w:rsidRPr="00480177" w:rsidRDefault="005A64BC" w:rsidP="005A64BC">
      <w:pPr>
        <w:pStyle w:val="Nadpis2"/>
        <w:numPr>
          <w:ilvl w:val="1"/>
          <w:numId w:val="44"/>
        </w:numPr>
        <w:rPr>
          <w:sz w:val="24"/>
          <w:szCs w:val="24"/>
        </w:rPr>
      </w:pPr>
      <w:bookmarkStart w:id="6" w:name="_Toc225020607"/>
      <w:bookmarkStart w:id="7" w:name="_Toc225184745"/>
      <w:r>
        <w:lastRenderedPageBreak/>
        <w:t xml:space="preserve">        </w:t>
      </w:r>
      <w:r w:rsidR="7523F4F8">
        <w:t>Cíl a zaměření mapového výstupu</w:t>
      </w:r>
      <w:bookmarkEnd w:id="6"/>
      <w:bookmarkEnd w:id="7"/>
    </w:p>
    <w:p w14:paraId="7A528FC0" w14:textId="6B70A5CD" w:rsidR="00775DE2" w:rsidRPr="00480177" w:rsidRDefault="1B260478" w:rsidP="00286257">
      <w:pPr>
        <w:spacing w:after="200" w:line="360" w:lineRule="auto"/>
        <w:jc w:val="both"/>
        <w:rPr>
          <w:sz w:val="24"/>
          <w:szCs w:val="24"/>
        </w:rPr>
      </w:pPr>
      <w:r w:rsidRPr="00480177">
        <w:rPr>
          <w:sz w:val="24"/>
          <w:szCs w:val="24"/>
        </w:rPr>
        <w:t xml:space="preserve">Cílem specializované mapy je analytické zobrazení prostorového rozložení energetické zranitelnosti na území OMO prostřednictvím indexu aplikovaného na úrovni ZSJ. </w:t>
      </w:r>
      <w:r w:rsidR="00480177" w:rsidRPr="00480177">
        <w:rPr>
          <w:sz w:val="24"/>
          <w:szCs w:val="24"/>
        </w:rPr>
        <w:br/>
      </w:r>
      <w:r w:rsidRPr="00480177">
        <w:rPr>
          <w:sz w:val="24"/>
          <w:szCs w:val="24"/>
        </w:rPr>
        <w:t xml:space="preserve">Tato úroveň </w:t>
      </w:r>
      <w:r w:rsidR="6C908018" w:rsidRPr="00480177">
        <w:rPr>
          <w:sz w:val="24"/>
          <w:szCs w:val="24"/>
        </w:rPr>
        <w:t xml:space="preserve">byla zvolena, protože </w:t>
      </w:r>
      <w:r w:rsidRPr="00480177">
        <w:rPr>
          <w:sz w:val="24"/>
          <w:szCs w:val="24"/>
        </w:rPr>
        <w:t xml:space="preserve">umožňuje zachytit vnitřní diferenciaci metropolitního území a </w:t>
      </w:r>
      <w:r w:rsidR="4B73438B" w:rsidRPr="00480177">
        <w:rPr>
          <w:sz w:val="24"/>
          <w:szCs w:val="24"/>
        </w:rPr>
        <w:t xml:space="preserve">současně se jedná o nejnižší úroveň, za kterou jsou dostupná potřebná </w:t>
      </w:r>
      <w:r w:rsidR="15153EBD" w:rsidRPr="00480177">
        <w:rPr>
          <w:sz w:val="24"/>
          <w:szCs w:val="24"/>
        </w:rPr>
        <w:t xml:space="preserve">statistická </w:t>
      </w:r>
      <w:r w:rsidR="4B73438B" w:rsidRPr="00480177">
        <w:rPr>
          <w:sz w:val="24"/>
          <w:szCs w:val="24"/>
        </w:rPr>
        <w:t>data</w:t>
      </w:r>
      <w:r w:rsidRPr="00480177">
        <w:rPr>
          <w:sz w:val="24"/>
          <w:szCs w:val="24"/>
        </w:rPr>
        <w:t>.</w:t>
      </w:r>
    </w:p>
    <w:p w14:paraId="6B8CD8B5" w14:textId="4E837873" w:rsidR="000B5152" w:rsidRPr="00480177" w:rsidRDefault="761D3310" w:rsidP="00925960">
      <w:pPr>
        <w:spacing w:after="200"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>Map</w:t>
      </w:r>
      <w:r w:rsidR="3128D023" w:rsidRPr="560AD849">
        <w:rPr>
          <w:sz w:val="24"/>
          <w:szCs w:val="24"/>
        </w:rPr>
        <w:t>a</w:t>
      </w:r>
      <w:r w:rsidR="003A2681" w:rsidRPr="560AD849">
        <w:rPr>
          <w:sz w:val="24"/>
          <w:szCs w:val="24"/>
        </w:rPr>
        <w:t xml:space="preserve"> </w:t>
      </w:r>
      <w:r w:rsidRPr="560AD849">
        <w:rPr>
          <w:sz w:val="24"/>
          <w:szCs w:val="24"/>
        </w:rPr>
        <w:t>poskytuje:</w:t>
      </w:r>
    </w:p>
    <w:p w14:paraId="691DF7A5" w14:textId="14FF1FBC" w:rsidR="000B5152" w:rsidRPr="00480177" w:rsidRDefault="1C7A6AB3" w:rsidP="00925960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sz w:val="24"/>
          <w:szCs w:val="24"/>
        </w:rPr>
      </w:pPr>
      <w:r w:rsidRPr="00480177">
        <w:rPr>
          <w:sz w:val="24"/>
          <w:szCs w:val="24"/>
        </w:rPr>
        <w:t>identifikaci území s vysokou zranitelností a vysokou odolností,</w:t>
      </w:r>
    </w:p>
    <w:p w14:paraId="156278A4" w14:textId="0BC46415" w:rsidR="000B5152" w:rsidRPr="00480177" w:rsidRDefault="5391FFE6" w:rsidP="00925960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sz w:val="24"/>
          <w:szCs w:val="24"/>
        </w:rPr>
      </w:pPr>
      <w:r w:rsidRPr="00480177">
        <w:rPr>
          <w:sz w:val="24"/>
          <w:szCs w:val="24"/>
        </w:rPr>
        <w:t>vyhodnocení rozložení energetické zranitelnosti v rámci celé OMO,</w:t>
      </w:r>
    </w:p>
    <w:p w14:paraId="16EDBB1B" w14:textId="5DDE9EA1" w:rsidR="005A0D12" w:rsidRPr="00480177" w:rsidRDefault="4B1263AA" w:rsidP="005A64BC">
      <w:pPr>
        <w:pStyle w:val="Nadpis1"/>
        <w:spacing w:line="360" w:lineRule="auto"/>
        <w:ind w:left="714" w:hanging="357"/>
        <w:jc w:val="both"/>
        <w:rPr>
          <w:rFonts w:eastAsia="Geologica" w:cs="Geologica"/>
        </w:rPr>
      </w:pPr>
      <w:bookmarkStart w:id="8" w:name="_Toc225020608"/>
      <w:bookmarkStart w:id="9" w:name="_Toc225184746"/>
      <w:r w:rsidRPr="560AD849">
        <w:rPr>
          <w:rFonts w:eastAsia="Geologica" w:cs="Geologica"/>
        </w:rPr>
        <w:t>Metodika konstrukce indexu energetické zranitelnosti</w:t>
      </w:r>
      <w:bookmarkEnd w:id="8"/>
      <w:bookmarkEnd w:id="9"/>
    </w:p>
    <w:p w14:paraId="487F519B" w14:textId="4D520E8E" w:rsidR="005B5E92" w:rsidRPr="00480177" w:rsidRDefault="509DFDC6" w:rsidP="409E7E18">
      <w:pPr>
        <w:pStyle w:val="Nadpis2"/>
        <w:numPr>
          <w:ilvl w:val="1"/>
          <w:numId w:val="29"/>
        </w:numPr>
        <w:rPr>
          <w:rFonts w:eastAsia="Geologica" w:cs="Geologica"/>
        </w:rPr>
      </w:pPr>
      <w:bookmarkStart w:id="10" w:name="_Toc225020609"/>
      <w:bookmarkStart w:id="11" w:name="_Toc225184747"/>
      <w:r w:rsidRPr="560AD849">
        <w:rPr>
          <w:rFonts w:eastAsia="Geologica" w:cs="Geologica"/>
        </w:rPr>
        <w:t>Datová základna a územní úroveň</w:t>
      </w:r>
      <w:bookmarkEnd w:id="10"/>
      <w:bookmarkEnd w:id="11"/>
    </w:p>
    <w:p w14:paraId="420961F9" w14:textId="548AB793" w:rsidR="3AC1EE0D" w:rsidRPr="00480177" w:rsidRDefault="48516B46" w:rsidP="00271E35">
      <w:pPr>
        <w:pStyle w:val="Nadpis2"/>
        <w:spacing w:line="360" w:lineRule="auto"/>
        <w:jc w:val="both"/>
        <w:rPr>
          <w:rFonts w:eastAsia="Geologica" w:cs="Geologica"/>
          <w:sz w:val="24"/>
          <w:szCs w:val="24"/>
        </w:rPr>
      </w:pPr>
      <w:bookmarkStart w:id="12" w:name="_Toc225020610"/>
      <w:bookmarkStart w:id="13" w:name="_Toc225184713"/>
      <w:bookmarkStart w:id="14" w:name="_Toc225184748"/>
      <w:r w:rsidRPr="560AD849">
        <w:rPr>
          <w:rFonts w:eastAsia="Geologica" w:cs="Geologica"/>
          <w:color w:val="auto"/>
          <w:sz w:val="24"/>
          <w:szCs w:val="24"/>
        </w:rPr>
        <w:t>Index energetické zranitelnosti vychází z dat Sčítání lidu, domů a bytů 2021,</w:t>
      </w:r>
      <w:r w:rsidR="4977F51D" w:rsidRPr="560AD849">
        <w:rPr>
          <w:rFonts w:eastAsia="Geologica" w:cs="Geologica"/>
          <w:color w:val="auto"/>
          <w:sz w:val="24"/>
          <w:szCs w:val="24"/>
        </w:rPr>
        <w:t xml:space="preserve"> </w:t>
      </w:r>
      <w:r w:rsidR="00286257">
        <w:rPr>
          <w:rFonts w:eastAsia="Geologica" w:cs="Geologica"/>
          <w:color w:val="auto"/>
          <w:sz w:val="24"/>
          <w:szCs w:val="24"/>
        </w:rPr>
        <w:br/>
      </w:r>
      <w:r w:rsidRPr="560AD849">
        <w:rPr>
          <w:rFonts w:eastAsia="Geologica" w:cs="Geologica"/>
          <w:color w:val="auto"/>
          <w:sz w:val="24"/>
          <w:szCs w:val="24"/>
        </w:rPr>
        <w:t xml:space="preserve">která poskytují údaje na </w:t>
      </w:r>
      <w:proofErr w:type="spellStart"/>
      <w:r w:rsidRPr="560AD849">
        <w:rPr>
          <w:rFonts w:eastAsia="Geologica" w:cs="Geologica"/>
          <w:color w:val="auto"/>
          <w:sz w:val="24"/>
          <w:szCs w:val="24"/>
        </w:rPr>
        <w:t>mikroprostorové</w:t>
      </w:r>
      <w:proofErr w:type="spellEnd"/>
      <w:r w:rsidRPr="560AD849">
        <w:rPr>
          <w:rFonts w:eastAsia="Geologica" w:cs="Geologica"/>
          <w:color w:val="auto"/>
          <w:sz w:val="24"/>
          <w:szCs w:val="24"/>
        </w:rPr>
        <w:t xml:space="preserve"> úrovni. Analytickou jednotkou jsou ZSJ</w:t>
      </w:r>
      <w:r w:rsidR="2B3A0938" w:rsidRPr="560AD849">
        <w:rPr>
          <w:rFonts w:eastAsia="Geologica" w:cs="Geologica"/>
          <w:color w:val="auto"/>
          <w:sz w:val="24"/>
          <w:szCs w:val="24"/>
        </w:rPr>
        <w:t xml:space="preserve">, </w:t>
      </w:r>
      <w:r w:rsidR="00286257">
        <w:rPr>
          <w:rFonts w:eastAsia="Geologica" w:cs="Geologica"/>
          <w:color w:val="auto"/>
          <w:sz w:val="24"/>
          <w:szCs w:val="24"/>
        </w:rPr>
        <w:br/>
      </w:r>
      <w:r w:rsidR="2B3A0938" w:rsidRPr="560AD849">
        <w:rPr>
          <w:rFonts w:eastAsia="Geologica" w:cs="Geologica"/>
          <w:color w:val="auto"/>
          <w:sz w:val="24"/>
          <w:szCs w:val="24"/>
        </w:rPr>
        <w:t xml:space="preserve">jejichž celkový počet </w:t>
      </w:r>
      <w:r w:rsidR="40237FAB" w:rsidRPr="560AD849">
        <w:rPr>
          <w:rFonts w:eastAsia="Geologica" w:cs="Geologica"/>
          <w:color w:val="auto"/>
          <w:sz w:val="24"/>
          <w:szCs w:val="24"/>
        </w:rPr>
        <w:t xml:space="preserve">v OMO </w:t>
      </w:r>
      <w:r w:rsidR="2B3A0938" w:rsidRPr="560AD849">
        <w:rPr>
          <w:rFonts w:eastAsia="Geologica" w:cs="Geologica"/>
          <w:color w:val="auto"/>
          <w:sz w:val="24"/>
          <w:szCs w:val="24"/>
        </w:rPr>
        <w:t>činí 1004</w:t>
      </w:r>
      <w:r w:rsidR="6BFDBA79" w:rsidRPr="560AD849">
        <w:rPr>
          <w:rFonts w:eastAsia="Geologica" w:cs="Geologica"/>
          <w:color w:val="auto"/>
          <w:sz w:val="24"/>
          <w:szCs w:val="24"/>
        </w:rPr>
        <w:t xml:space="preserve"> o průměrné populační velikosti 819 osob</w:t>
      </w:r>
      <w:r w:rsidR="2B3A0938" w:rsidRPr="560AD849">
        <w:rPr>
          <w:rFonts w:eastAsia="Geologica" w:cs="Geologica"/>
          <w:color w:val="auto"/>
          <w:sz w:val="24"/>
          <w:szCs w:val="24"/>
        </w:rPr>
        <w:t xml:space="preserve">. </w:t>
      </w:r>
      <w:r w:rsidRPr="560AD849">
        <w:rPr>
          <w:rFonts w:eastAsia="Geologica" w:cs="Geologica"/>
          <w:color w:val="auto"/>
          <w:sz w:val="24"/>
          <w:szCs w:val="24"/>
        </w:rPr>
        <w:t xml:space="preserve">Jednotky s velmi malým počtem obyvatel </w:t>
      </w:r>
      <w:r w:rsidR="45939EA4" w:rsidRPr="560AD849">
        <w:rPr>
          <w:rFonts w:eastAsia="Geologica" w:cs="Geologica"/>
          <w:color w:val="auto"/>
          <w:sz w:val="24"/>
          <w:szCs w:val="24"/>
        </w:rPr>
        <w:t xml:space="preserve">(&lt;50) </w:t>
      </w:r>
      <w:r w:rsidRPr="560AD849">
        <w:rPr>
          <w:rFonts w:eastAsia="Geologica" w:cs="Geologica"/>
          <w:color w:val="auto"/>
          <w:sz w:val="24"/>
          <w:szCs w:val="24"/>
        </w:rPr>
        <w:t>byly z analýzy vy</w:t>
      </w:r>
      <w:r w:rsidR="7E038B4E" w:rsidRPr="560AD849">
        <w:rPr>
          <w:rFonts w:eastAsia="Geologica" w:cs="Geologica"/>
          <w:color w:val="auto"/>
          <w:sz w:val="24"/>
          <w:szCs w:val="24"/>
        </w:rPr>
        <w:t xml:space="preserve">jmuty </w:t>
      </w:r>
      <w:r w:rsidRPr="560AD849">
        <w:rPr>
          <w:rFonts w:eastAsia="Geologica" w:cs="Geologica"/>
          <w:color w:val="auto"/>
          <w:sz w:val="24"/>
          <w:szCs w:val="24"/>
        </w:rPr>
        <w:t>z důvodu omezené statistické stability.</w:t>
      </w:r>
      <w:bookmarkEnd w:id="12"/>
      <w:bookmarkEnd w:id="13"/>
      <w:bookmarkEnd w:id="14"/>
    </w:p>
    <w:p w14:paraId="4FA4A92E" w14:textId="3232D4DA" w:rsidR="00752A9D" w:rsidRPr="00480177" w:rsidRDefault="62DA0D73" w:rsidP="409E7E18">
      <w:pPr>
        <w:pStyle w:val="Nadpis2"/>
        <w:numPr>
          <w:ilvl w:val="1"/>
          <w:numId w:val="29"/>
        </w:numPr>
        <w:rPr>
          <w:rFonts w:eastAsia="Geologica" w:cs="Geologica"/>
        </w:rPr>
      </w:pPr>
      <w:bookmarkStart w:id="15" w:name="_Toc225020611"/>
      <w:bookmarkStart w:id="16" w:name="_Toc225184749"/>
      <w:r w:rsidRPr="560AD849">
        <w:rPr>
          <w:rFonts w:eastAsia="Geologica" w:cs="Geologica"/>
        </w:rPr>
        <w:t>Výběr indikátorů</w:t>
      </w:r>
      <w:bookmarkEnd w:id="15"/>
      <w:bookmarkEnd w:id="16"/>
    </w:p>
    <w:p w14:paraId="02430717" w14:textId="6F126AF6" w:rsidR="00DD1937" w:rsidRPr="00480177" w:rsidRDefault="7D9860D3" w:rsidP="409E7E18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>Indikátory byly vybrány na základě rešerše odborné literatury týkající se energetické zranitelnosti a energetické chudoby</w:t>
      </w:r>
      <w:r w:rsidR="5B83F65E" w:rsidRPr="560AD849">
        <w:rPr>
          <w:sz w:val="24"/>
          <w:szCs w:val="24"/>
        </w:rPr>
        <w:t xml:space="preserve"> a zahrnující jak poznatky ze zahraničí, tak Česka.</w:t>
      </w:r>
      <w:r w:rsidR="62655541" w:rsidRPr="560AD849">
        <w:rPr>
          <w:sz w:val="24"/>
          <w:szCs w:val="24"/>
        </w:rPr>
        <w:t xml:space="preserve"> Pracovní vymezení</w:t>
      </w:r>
      <w:r w:rsidR="72B45245" w:rsidRPr="560AD849">
        <w:rPr>
          <w:sz w:val="24"/>
          <w:szCs w:val="24"/>
        </w:rPr>
        <w:t xml:space="preserve"> energetické zranitelnosti pracuje pouze s rizikem “zimní” energetické chud</w:t>
      </w:r>
      <w:r w:rsidR="40B8E76E" w:rsidRPr="560AD849">
        <w:rPr>
          <w:sz w:val="24"/>
          <w:szCs w:val="24"/>
        </w:rPr>
        <w:t>oby</w:t>
      </w:r>
      <w:r w:rsidR="690DEA40" w:rsidRPr="560AD849">
        <w:rPr>
          <w:sz w:val="24"/>
          <w:szCs w:val="24"/>
        </w:rPr>
        <w:t xml:space="preserve"> (náklady spojené s vytápěním domů a bytů v topné sezóně)</w:t>
      </w:r>
      <w:r w:rsidR="56CCBFB1" w:rsidRPr="560AD849">
        <w:rPr>
          <w:sz w:val="24"/>
          <w:szCs w:val="24"/>
        </w:rPr>
        <w:t xml:space="preserve">, protože “letní” energetická chudoba </w:t>
      </w:r>
      <w:r w:rsidR="7E2685B6" w:rsidRPr="560AD849">
        <w:rPr>
          <w:sz w:val="24"/>
          <w:szCs w:val="24"/>
        </w:rPr>
        <w:t>(nemožnost</w:t>
      </w:r>
      <w:r w:rsidR="56CCBFB1" w:rsidRPr="560AD849">
        <w:rPr>
          <w:sz w:val="24"/>
          <w:szCs w:val="24"/>
        </w:rPr>
        <w:t xml:space="preserve"> dostatečně chladi</w:t>
      </w:r>
      <w:r w:rsidR="24497534" w:rsidRPr="560AD849">
        <w:rPr>
          <w:sz w:val="24"/>
          <w:szCs w:val="24"/>
        </w:rPr>
        <w:t xml:space="preserve">t </w:t>
      </w:r>
      <w:r w:rsidR="13B7A6F4" w:rsidRPr="560AD849">
        <w:rPr>
          <w:sz w:val="24"/>
          <w:szCs w:val="24"/>
        </w:rPr>
        <w:t xml:space="preserve">bydlení </w:t>
      </w:r>
      <w:r w:rsidR="24497534" w:rsidRPr="560AD849">
        <w:rPr>
          <w:sz w:val="24"/>
          <w:szCs w:val="24"/>
        </w:rPr>
        <w:t>při vlnách veder</w:t>
      </w:r>
      <w:r w:rsidR="6385ECAE" w:rsidRPr="560AD849">
        <w:rPr>
          <w:sz w:val="24"/>
          <w:szCs w:val="24"/>
        </w:rPr>
        <w:t>)</w:t>
      </w:r>
      <w:r w:rsidR="24497534" w:rsidRPr="560AD849">
        <w:rPr>
          <w:sz w:val="24"/>
          <w:szCs w:val="24"/>
        </w:rPr>
        <w:t xml:space="preserve"> </w:t>
      </w:r>
      <w:r w:rsidR="05C4C20E" w:rsidRPr="560AD849">
        <w:rPr>
          <w:sz w:val="24"/>
          <w:szCs w:val="24"/>
        </w:rPr>
        <w:t xml:space="preserve">zatím není </w:t>
      </w:r>
      <w:r w:rsidR="24497534" w:rsidRPr="560AD849">
        <w:rPr>
          <w:sz w:val="24"/>
          <w:szCs w:val="24"/>
        </w:rPr>
        <w:t>v českých klimatických podmínkách</w:t>
      </w:r>
      <w:r w:rsidR="6A097A47" w:rsidRPr="560AD849">
        <w:rPr>
          <w:sz w:val="24"/>
          <w:szCs w:val="24"/>
        </w:rPr>
        <w:t xml:space="preserve"> (a </w:t>
      </w:r>
      <w:r w:rsidR="79C33711" w:rsidRPr="560AD849">
        <w:rPr>
          <w:sz w:val="24"/>
          <w:szCs w:val="24"/>
        </w:rPr>
        <w:t xml:space="preserve">vzhledem k </w:t>
      </w:r>
      <w:r w:rsidR="6A097A47" w:rsidRPr="560AD849">
        <w:rPr>
          <w:sz w:val="24"/>
          <w:szCs w:val="24"/>
        </w:rPr>
        <w:t>nevybavenosti bytů klimatizací) relevantní</w:t>
      </w:r>
      <w:r w:rsidR="42DD20F5" w:rsidRPr="560AD849">
        <w:rPr>
          <w:sz w:val="24"/>
          <w:szCs w:val="24"/>
        </w:rPr>
        <w:t>.</w:t>
      </w:r>
      <w:r w:rsidR="40B8E76E" w:rsidRPr="560AD849">
        <w:rPr>
          <w:sz w:val="24"/>
          <w:szCs w:val="24"/>
        </w:rPr>
        <w:t xml:space="preserve"> </w:t>
      </w:r>
    </w:p>
    <w:p w14:paraId="2B8D4C9C" w14:textId="77777777" w:rsidR="00345091" w:rsidRDefault="00345091">
      <w:pPr>
        <w:spacing w:before="100" w:after="200" w:line="276" w:lineRule="auto"/>
        <w:rPr>
          <w:rFonts w:eastAsiaTheme="majorEastAsia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59692B2D" w14:textId="0CC98F5B" w:rsidR="6A14FE20" w:rsidRPr="00480177" w:rsidRDefault="2DF5D342" w:rsidP="560AD849">
      <w:pPr>
        <w:pStyle w:val="Nadpis3"/>
        <w:spacing w:line="360" w:lineRule="auto"/>
        <w:jc w:val="both"/>
      </w:pPr>
      <w:bookmarkStart w:id="17" w:name="_Toc225184750"/>
      <w:r>
        <w:lastRenderedPageBreak/>
        <w:t>Tabulka č. 1:</w:t>
      </w:r>
      <w:r w:rsidR="0F3628F9">
        <w:t xml:space="preserve"> Proměnné indexu energetické zranitelnosti</w:t>
      </w:r>
      <w:bookmarkEnd w:id="17"/>
    </w:p>
    <w:tbl>
      <w:tblPr>
        <w:tblStyle w:val="Prosttabulka2"/>
        <w:tblW w:w="87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1902"/>
        <w:gridCol w:w="4939"/>
      </w:tblGrid>
      <w:tr w:rsidR="004568FE" w:rsidRPr="00480177" w14:paraId="1B85EB13" w14:textId="77777777" w:rsidTr="005A6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7A5F8667" w14:textId="28351B7F" w:rsidR="004568FE" w:rsidRPr="00480177" w:rsidRDefault="0ADF6FBC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Faktor</w:t>
            </w:r>
            <w:r w:rsidR="20FD17B9" w:rsidRPr="560AD849">
              <w:rPr>
                <w:rFonts w:eastAsia="Geologica" w:cs="Geologica"/>
                <w:sz w:val="18"/>
                <w:szCs w:val="18"/>
              </w:rPr>
              <w:t xml:space="preserve"> zranitelnosti</w:t>
            </w:r>
          </w:p>
        </w:tc>
        <w:tc>
          <w:tcPr>
            <w:tcW w:w="0" w:type="dxa"/>
            <w:vAlign w:val="center"/>
            <w:hideMark/>
          </w:tcPr>
          <w:p w14:paraId="3DB40F62" w14:textId="01F3E952" w:rsidR="004568FE" w:rsidRPr="00480177" w:rsidRDefault="20FD17B9" w:rsidP="560AD849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Indikátor</w:t>
            </w:r>
          </w:p>
        </w:tc>
        <w:tc>
          <w:tcPr>
            <w:tcW w:w="3431" w:type="dxa"/>
            <w:vAlign w:val="center"/>
            <w:hideMark/>
          </w:tcPr>
          <w:p w14:paraId="3FBF0715" w14:textId="3FFBE131" w:rsidR="004568FE" w:rsidRPr="00480177" w:rsidRDefault="4D307C1D" w:rsidP="560AD849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b w:val="0"/>
                <w:bCs w:val="0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 xml:space="preserve">Interpretace </w:t>
            </w:r>
          </w:p>
        </w:tc>
      </w:tr>
      <w:tr w:rsidR="004568FE" w:rsidRPr="00480177" w14:paraId="2343A6FD" w14:textId="77777777" w:rsidTr="005A6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7B97EE99" w14:textId="767EB68D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Stáří bytového fondu</w:t>
            </w:r>
          </w:p>
        </w:tc>
        <w:tc>
          <w:tcPr>
            <w:tcW w:w="0" w:type="dxa"/>
            <w:vAlign w:val="center"/>
            <w:hideMark/>
          </w:tcPr>
          <w:p w14:paraId="0EA9545A" w14:textId="77777777" w:rsidR="004568FE" w:rsidRPr="00480177" w:rsidRDefault="54A1F431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obydlených bytů postavených nebo rekonstruovaných naposledy před rokem 1980 na všech obydlených bytech </w:t>
            </w:r>
          </w:p>
        </w:tc>
        <w:tc>
          <w:tcPr>
            <w:tcW w:w="3431" w:type="dxa"/>
            <w:vAlign w:val="center"/>
            <w:hideMark/>
          </w:tcPr>
          <w:p w14:paraId="1115C269" w14:textId="714A1384" w:rsidR="004568FE" w:rsidRPr="00480177" w:rsidRDefault="1B584520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Používá se jako </w:t>
            </w:r>
            <w:r w:rsidR="059CC3A0" w:rsidRPr="560AD849">
              <w:rPr>
                <w:rFonts w:eastAsia="Geologica" w:cs="Geologica"/>
                <w:sz w:val="18"/>
                <w:szCs w:val="18"/>
              </w:rPr>
              <w:t>ukazatel</w:t>
            </w:r>
            <w:r w:rsidRPr="560AD849">
              <w:rPr>
                <w:rFonts w:eastAsia="Geologica" w:cs="Geologica"/>
                <w:sz w:val="18"/>
                <w:szCs w:val="18"/>
              </w:rPr>
              <w:t> technické kvality a energetické účinnosti budov v případě nedostupných detailních energetických dat </w:t>
            </w:r>
          </w:p>
        </w:tc>
      </w:tr>
      <w:tr w:rsidR="004568FE" w:rsidRPr="00480177" w14:paraId="08F7A1A2" w14:textId="77777777" w:rsidTr="005A64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7569F2BA" w14:textId="77777777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Nepracující důchodci </w:t>
            </w:r>
          </w:p>
        </w:tc>
        <w:tc>
          <w:tcPr>
            <w:tcW w:w="0" w:type="dxa"/>
            <w:vAlign w:val="center"/>
            <w:hideMark/>
          </w:tcPr>
          <w:p w14:paraId="7C91B9F6" w14:textId="77777777" w:rsidR="004568FE" w:rsidRPr="00480177" w:rsidRDefault="54A1F431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nepracujících důchodců v populaci  </w:t>
            </w:r>
          </w:p>
        </w:tc>
        <w:tc>
          <w:tcPr>
            <w:tcW w:w="3431" w:type="dxa"/>
            <w:vAlign w:val="center"/>
            <w:hideMark/>
          </w:tcPr>
          <w:p w14:paraId="7D97FDE3" w14:textId="0ABD5489" w:rsidR="004568FE" w:rsidRPr="00480177" w:rsidRDefault="3D257AC0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I</w:t>
            </w:r>
            <w:r w:rsidR="1B584520" w:rsidRPr="560AD849">
              <w:rPr>
                <w:rFonts w:eastAsia="Geologica" w:cs="Geologica"/>
                <w:sz w:val="18"/>
                <w:szCs w:val="18"/>
              </w:rPr>
              <w:t>ndikátor citlivosti a omezené adaptivní kapacity vzhledem k vyšší energetické potřebě, fixním příjmům a nižší investiční schopnosti </w:t>
            </w:r>
          </w:p>
        </w:tc>
      </w:tr>
      <w:tr w:rsidR="004568FE" w:rsidRPr="00480177" w14:paraId="5F1B2EFE" w14:textId="77777777" w:rsidTr="005A6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1F007A40" w14:textId="3807D173" w:rsidR="004568FE" w:rsidRPr="00480177" w:rsidRDefault="2DACB31E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Právní důvod užívání</w:t>
            </w:r>
            <w:r w:rsidR="1B584520" w:rsidRPr="560AD849">
              <w:rPr>
                <w:rFonts w:eastAsia="Geologica" w:cs="Geologica"/>
                <w:sz w:val="18"/>
                <w:szCs w:val="18"/>
              </w:rPr>
              <w:t> </w:t>
            </w:r>
            <w:r w:rsidR="12AAB652" w:rsidRPr="560AD849">
              <w:rPr>
                <w:rFonts w:eastAsia="Geologica" w:cs="Geologica"/>
                <w:sz w:val="18"/>
                <w:szCs w:val="18"/>
              </w:rPr>
              <w:t>bydlení</w:t>
            </w:r>
          </w:p>
        </w:tc>
        <w:tc>
          <w:tcPr>
            <w:tcW w:w="0" w:type="dxa"/>
            <w:vAlign w:val="center"/>
            <w:hideMark/>
          </w:tcPr>
          <w:p w14:paraId="705EBE24" w14:textId="77777777" w:rsidR="004568FE" w:rsidRPr="00480177" w:rsidRDefault="54A1F431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obyvatel žijících v nájemních bytech na celkovém počtu obyvatel </w:t>
            </w:r>
          </w:p>
        </w:tc>
        <w:tc>
          <w:tcPr>
            <w:tcW w:w="3431" w:type="dxa"/>
            <w:vAlign w:val="center"/>
            <w:hideMark/>
          </w:tcPr>
          <w:p w14:paraId="7DB1638F" w14:textId="5F675A0B" w:rsidR="004568FE" w:rsidRPr="00480177" w:rsidRDefault="1B584520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 xml:space="preserve">Indikuje </w:t>
            </w:r>
            <w:r w:rsidR="0D6F2BD7" w:rsidRPr="560AD849">
              <w:rPr>
                <w:rFonts w:eastAsia="Geologica" w:cs="Geologica"/>
                <w:sz w:val="18"/>
                <w:szCs w:val="18"/>
              </w:rPr>
              <w:t xml:space="preserve">sníženou </w:t>
            </w:r>
            <w:r w:rsidRPr="560AD849">
              <w:rPr>
                <w:rFonts w:eastAsia="Geologica" w:cs="Geologica"/>
                <w:sz w:val="18"/>
                <w:szCs w:val="18"/>
              </w:rPr>
              <w:t xml:space="preserve">schopnost realizovat </w:t>
            </w:r>
            <w:r w:rsidR="45309E68" w:rsidRPr="560AD849">
              <w:rPr>
                <w:rFonts w:eastAsia="Geologica" w:cs="Geologica"/>
                <w:sz w:val="18"/>
                <w:szCs w:val="18"/>
              </w:rPr>
              <w:t xml:space="preserve">energetická </w:t>
            </w:r>
            <w:r w:rsidRPr="560AD849">
              <w:rPr>
                <w:rFonts w:eastAsia="Geologica" w:cs="Geologica"/>
                <w:sz w:val="18"/>
                <w:szCs w:val="18"/>
              </w:rPr>
              <w:t>opatření</w:t>
            </w:r>
            <w:r w:rsidR="74B5B519" w:rsidRPr="560AD849">
              <w:rPr>
                <w:rFonts w:eastAsia="Geologica" w:cs="Geologica"/>
                <w:sz w:val="18"/>
                <w:szCs w:val="18"/>
              </w:rPr>
              <w:t>; nájemní</w:t>
            </w:r>
            <w:r w:rsidRPr="560AD849">
              <w:rPr>
                <w:rFonts w:eastAsia="Geologica" w:cs="Geologica"/>
                <w:sz w:val="18"/>
                <w:szCs w:val="18"/>
              </w:rPr>
              <w:t> </w:t>
            </w:r>
            <w:r w:rsidR="48821D6F" w:rsidRPr="560AD849">
              <w:rPr>
                <w:rFonts w:eastAsia="Geologica" w:cs="Geologica"/>
                <w:sz w:val="18"/>
                <w:szCs w:val="18"/>
              </w:rPr>
              <w:t>bydlení je asociované s nižšími příjmy a vyššími výdaji na energie</w:t>
            </w:r>
            <w:r w:rsidRPr="560AD849">
              <w:rPr>
                <w:rFonts w:eastAsia="Geologica" w:cs="Geologica"/>
                <w:sz w:val="18"/>
                <w:szCs w:val="18"/>
              </w:rPr>
              <w:t> </w:t>
            </w:r>
          </w:p>
        </w:tc>
      </w:tr>
      <w:tr w:rsidR="004568FE" w:rsidRPr="00480177" w14:paraId="5EE047AF" w14:textId="77777777" w:rsidTr="005A64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30E69F5D" w14:textId="77777777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Vzdělání  </w:t>
            </w:r>
          </w:p>
        </w:tc>
        <w:tc>
          <w:tcPr>
            <w:tcW w:w="0" w:type="dxa"/>
            <w:vAlign w:val="center"/>
            <w:hideMark/>
          </w:tcPr>
          <w:p w14:paraId="1A7C8B81" w14:textId="77777777" w:rsidR="004568FE" w:rsidRPr="00480177" w:rsidRDefault="54A1F431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obyvatel 15 a více let s nejvyšším dosaženým vzděláním: bez vzdělání, neúplné vzdělání, základní vzdělání </w:t>
            </w:r>
          </w:p>
        </w:tc>
        <w:tc>
          <w:tcPr>
            <w:tcW w:w="3431" w:type="dxa"/>
            <w:vAlign w:val="center"/>
            <w:hideMark/>
          </w:tcPr>
          <w:p w14:paraId="370089BD" w14:textId="77777777" w:rsidR="004568FE" w:rsidRPr="00480177" w:rsidRDefault="54A1F431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Vyjadřuje nižší informační a adaptační kapacitu a zvýšené riziko strukturální chudoby </w:t>
            </w:r>
          </w:p>
        </w:tc>
      </w:tr>
      <w:tr w:rsidR="004568FE" w:rsidRPr="00480177" w14:paraId="0334BE16" w14:textId="77777777" w:rsidTr="005A6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5D2ADEC9" w14:textId="4F45A4B8" w:rsidR="004568FE" w:rsidRPr="00480177" w:rsidRDefault="7AC6B07D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J</w:t>
            </w:r>
            <w:r w:rsidR="54A1F431" w:rsidRPr="560AD849">
              <w:rPr>
                <w:rFonts w:eastAsia="Geologica" w:cs="Geologica"/>
                <w:sz w:val="18"/>
                <w:szCs w:val="18"/>
              </w:rPr>
              <w:t>ednočlenné domácnosti  </w:t>
            </w:r>
          </w:p>
        </w:tc>
        <w:tc>
          <w:tcPr>
            <w:tcW w:w="0" w:type="dxa"/>
            <w:vAlign w:val="center"/>
            <w:hideMark/>
          </w:tcPr>
          <w:p w14:paraId="50B1B988" w14:textId="77777777" w:rsidR="004568FE" w:rsidRPr="00480177" w:rsidRDefault="54A1F431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domácností jednotlivců na celkovém počtu domácností </w:t>
            </w:r>
          </w:p>
        </w:tc>
        <w:tc>
          <w:tcPr>
            <w:tcW w:w="3431" w:type="dxa"/>
            <w:vAlign w:val="center"/>
            <w:hideMark/>
          </w:tcPr>
          <w:p w14:paraId="4D27818E" w14:textId="446688C5" w:rsidR="004568FE" w:rsidRPr="00480177" w:rsidRDefault="1B584520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Indikátor ztráty úspor z rozsahu, vysoké náklady na vytápění nevyužívaného prostoru</w:t>
            </w:r>
            <w:r w:rsidR="174EA045" w:rsidRPr="560AD849">
              <w:rPr>
                <w:rFonts w:eastAsia="Geologica" w:cs="Geologica"/>
                <w:sz w:val="18"/>
                <w:szCs w:val="18"/>
              </w:rPr>
              <w:t xml:space="preserve"> při jed</w:t>
            </w:r>
            <w:r w:rsidR="7A1048F9" w:rsidRPr="560AD849">
              <w:rPr>
                <w:rFonts w:eastAsia="Geologica" w:cs="Geologica"/>
                <w:sz w:val="18"/>
                <w:szCs w:val="18"/>
              </w:rPr>
              <w:t>iné</w:t>
            </w:r>
            <w:r w:rsidR="174EA045" w:rsidRPr="560AD849">
              <w:rPr>
                <w:rFonts w:eastAsia="Geologica" w:cs="Geologica"/>
                <w:sz w:val="18"/>
                <w:szCs w:val="18"/>
              </w:rPr>
              <w:t>m příjmu</w:t>
            </w:r>
            <w:r w:rsidRPr="560AD849">
              <w:rPr>
                <w:rFonts w:eastAsia="Geologica" w:cs="Geologica"/>
                <w:sz w:val="18"/>
                <w:szCs w:val="18"/>
              </w:rPr>
              <w:t> </w:t>
            </w:r>
          </w:p>
        </w:tc>
      </w:tr>
      <w:tr w:rsidR="004568FE" w:rsidRPr="00480177" w14:paraId="09E5D93F" w14:textId="77777777" w:rsidTr="005A64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196D03AC" w14:textId="77777777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Vícečlenné domácnosti </w:t>
            </w:r>
          </w:p>
        </w:tc>
        <w:tc>
          <w:tcPr>
            <w:tcW w:w="0" w:type="dxa"/>
            <w:vAlign w:val="center"/>
            <w:hideMark/>
          </w:tcPr>
          <w:p w14:paraId="0632A160" w14:textId="77777777" w:rsidR="004568FE" w:rsidRPr="00480177" w:rsidRDefault="54A1F431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pětičlenných domácností na celkovém počtu domácností </w:t>
            </w:r>
          </w:p>
        </w:tc>
        <w:tc>
          <w:tcPr>
            <w:tcW w:w="3431" w:type="dxa"/>
            <w:vAlign w:val="center"/>
            <w:hideMark/>
          </w:tcPr>
          <w:p w14:paraId="5F6599B8" w14:textId="4489A035" w:rsidR="004568FE" w:rsidRPr="00480177" w:rsidRDefault="1B584520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 xml:space="preserve">Indikuje </w:t>
            </w:r>
            <w:r w:rsidR="7850F681" w:rsidRPr="560AD849">
              <w:rPr>
                <w:rFonts w:eastAsia="Geologica" w:cs="Geologica"/>
                <w:sz w:val="18"/>
                <w:szCs w:val="18"/>
              </w:rPr>
              <w:t xml:space="preserve">rodiny s dětmi s </w:t>
            </w:r>
            <w:r w:rsidRPr="560AD849">
              <w:rPr>
                <w:rFonts w:eastAsia="Geologica" w:cs="Geologica"/>
                <w:sz w:val="18"/>
                <w:szCs w:val="18"/>
              </w:rPr>
              <w:t>vyšší absolutní energetickou spotřeb</w:t>
            </w:r>
            <w:r w:rsidR="5F9F475E" w:rsidRPr="560AD849">
              <w:rPr>
                <w:rFonts w:eastAsia="Geologica" w:cs="Geologica"/>
                <w:sz w:val="18"/>
                <w:szCs w:val="18"/>
              </w:rPr>
              <w:t>o</w:t>
            </w:r>
            <w:r w:rsidRPr="560AD849">
              <w:rPr>
                <w:rFonts w:eastAsia="Geologica" w:cs="Geologica"/>
                <w:sz w:val="18"/>
                <w:szCs w:val="18"/>
              </w:rPr>
              <w:t xml:space="preserve">u a </w:t>
            </w:r>
            <w:r w:rsidR="1E0472C1" w:rsidRPr="560AD849">
              <w:rPr>
                <w:rFonts w:eastAsia="Geologica" w:cs="Geologica"/>
                <w:sz w:val="18"/>
                <w:szCs w:val="18"/>
              </w:rPr>
              <w:t xml:space="preserve">obecně </w:t>
            </w:r>
            <w:r w:rsidRPr="560AD849">
              <w:rPr>
                <w:rFonts w:eastAsia="Geologica" w:cs="Geologica"/>
                <w:sz w:val="18"/>
                <w:szCs w:val="18"/>
              </w:rPr>
              <w:t>výdajovou zátěž</w:t>
            </w:r>
            <w:r w:rsidR="1F70D581" w:rsidRPr="560AD849">
              <w:rPr>
                <w:rFonts w:eastAsia="Geologica" w:cs="Geologica"/>
                <w:sz w:val="18"/>
                <w:szCs w:val="18"/>
              </w:rPr>
              <w:t>í</w:t>
            </w:r>
            <w:r w:rsidRPr="560AD849">
              <w:rPr>
                <w:rFonts w:eastAsia="Geologica" w:cs="Geologica"/>
                <w:sz w:val="18"/>
                <w:szCs w:val="18"/>
              </w:rPr>
              <w:t xml:space="preserve"> domácnosti </w:t>
            </w:r>
          </w:p>
        </w:tc>
      </w:tr>
      <w:tr w:rsidR="004568FE" w:rsidRPr="00480177" w14:paraId="08F27442" w14:textId="77777777" w:rsidTr="005A6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51CC0D98" w14:textId="243F60C6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 xml:space="preserve">Samoživitelé </w:t>
            </w:r>
          </w:p>
        </w:tc>
        <w:tc>
          <w:tcPr>
            <w:tcW w:w="0" w:type="dxa"/>
            <w:vAlign w:val="center"/>
            <w:hideMark/>
          </w:tcPr>
          <w:p w14:paraId="1C32538B" w14:textId="77777777" w:rsidR="004568FE" w:rsidRPr="00480177" w:rsidRDefault="54A1F431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domácností s jedním rodičem a závislými dětmi na celkovém počtu domácností </w:t>
            </w:r>
          </w:p>
        </w:tc>
        <w:tc>
          <w:tcPr>
            <w:tcW w:w="3431" w:type="dxa"/>
            <w:vAlign w:val="center"/>
            <w:hideMark/>
          </w:tcPr>
          <w:p w14:paraId="51BBAE5F" w14:textId="77777777" w:rsidR="004568FE" w:rsidRPr="00480177" w:rsidRDefault="54A1F431" w:rsidP="560AD84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Indikuje závislost na jediném příjmu, omezenou sociální oporu, zvýšenou péči o závislé osoby a nižší kontrolu nad každodenními rozhodnutími </w:t>
            </w:r>
          </w:p>
        </w:tc>
      </w:tr>
      <w:tr w:rsidR="004568FE" w:rsidRPr="00480177" w14:paraId="7E56F771" w14:textId="77777777" w:rsidTr="005A64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5862ACD7" w14:textId="77777777" w:rsidR="004568FE" w:rsidRPr="00480177" w:rsidRDefault="54A1F431" w:rsidP="560AD849">
            <w:pPr>
              <w:spacing w:before="120" w:after="12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Nezaměstnanost  </w:t>
            </w:r>
          </w:p>
        </w:tc>
        <w:tc>
          <w:tcPr>
            <w:tcW w:w="0" w:type="dxa"/>
            <w:vAlign w:val="center"/>
            <w:hideMark/>
          </w:tcPr>
          <w:p w14:paraId="5C8D9C08" w14:textId="1A94D6C9" w:rsidR="004568FE" w:rsidRPr="00480177" w:rsidRDefault="1B584520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Podíl nezaměstnaných obyvatel z celkového počtu obyvatel </w:t>
            </w:r>
          </w:p>
        </w:tc>
        <w:tc>
          <w:tcPr>
            <w:tcW w:w="3431" w:type="dxa"/>
            <w:vAlign w:val="center"/>
            <w:hideMark/>
          </w:tcPr>
          <w:p w14:paraId="3FA7B646" w14:textId="3EE3C9E1" w:rsidR="004568FE" w:rsidRPr="00480177" w:rsidRDefault="1B584520" w:rsidP="560AD84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eologica" w:cs="Geologica"/>
                <w:sz w:val="18"/>
                <w:szCs w:val="18"/>
              </w:rPr>
            </w:pPr>
            <w:r w:rsidRPr="560AD849">
              <w:rPr>
                <w:rFonts w:eastAsia="Geologica" w:cs="Geologica"/>
                <w:sz w:val="18"/>
                <w:szCs w:val="18"/>
              </w:rPr>
              <w:t>Indikuje nízk</w:t>
            </w:r>
            <w:r w:rsidR="66556737" w:rsidRPr="560AD849">
              <w:rPr>
                <w:rFonts w:eastAsia="Geologica" w:cs="Geologica"/>
                <w:sz w:val="18"/>
                <w:szCs w:val="18"/>
              </w:rPr>
              <w:t>ý příjem</w:t>
            </w:r>
            <w:r w:rsidRPr="560AD849">
              <w:rPr>
                <w:rFonts w:eastAsia="Geologica" w:cs="Geologica"/>
                <w:sz w:val="18"/>
                <w:szCs w:val="18"/>
              </w:rPr>
              <w:t xml:space="preserve">, omezenou schopnost či motivaci investovat do zlepšení </w:t>
            </w:r>
            <w:r w:rsidR="77DEECF1" w:rsidRPr="560AD849">
              <w:rPr>
                <w:rFonts w:eastAsia="Geologica" w:cs="Geologica"/>
                <w:sz w:val="18"/>
                <w:szCs w:val="18"/>
              </w:rPr>
              <w:t>energetické účinnosti</w:t>
            </w:r>
            <w:r w:rsidRPr="560AD849">
              <w:rPr>
                <w:rFonts w:eastAsia="Geologica" w:cs="Geologica"/>
                <w:sz w:val="18"/>
                <w:szCs w:val="18"/>
              </w:rPr>
              <w:t xml:space="preserve"> a vyšší riziko strukturální chudoby </w:t>
            </w:r>
          </w:p>
        </w:tc>
      </w:tr>
    </w:tbl>
    <w:p w14:paraId="61CE5839" w14:textId="35898079" w:rsidR="0FF64A9F" w:rsidRPr="00480177" w:rsidRDefault="0FF64A9F"/>
    <w:p w14:paraId="55107E7E" w14:textId="02139BA5" w:rsidR="560AD849" w:rsidRDefault="560AD849">
      <w:r>
        <w:br w:type="page"/>
      </w:r>
    </w:p>
    <w:p w14:paraId="2619B484" w14:textId="404A5117" w:rsidR="0038259A" w:rsidRPr="00480177" w:rsidRDefault="19A4572B" w:rsidP="00DD1937">
      <w:pPr>
        <w:pStyle w:val="Nadpis2"/>
        <w:numPr>
          <w:ilvl w:val="1"/>
          <w:numId w:val="29"/>
        </w:numPr>
      </w:pPr>
      <w:bookmarkStart w:id="18" w:name="_Toc225020612"/>
      <w:bookmarkStart w:id="19" w:name="_Toc225184751"/>
      <w:r>
        <w:lastRenderedPageBreak/>
        <w:t>Z</w:t>
      </w:r>
      <w:r w:rsidR="5F1B722B">
        <w:t>působ zpracování</w:t>
      </w:r>
      <w:bookmarkEnd w:id="18"/>
      <w:bookmarkEnd w:id="19"/>
      <w:r w:rsidR="5F1B722B">
        <w:t xml:space="preserve"> </w:t>
      </w:r>
    </w:p>
    <w:p w14:paraId="02B27374" w14:textId="03F053E7" w:rsidR="001643FD" w:rsidRPr="00480177" w:rsidRDefault="5F1B722B" w:rsidP="409E7E18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 xml:space="preserve">Index energetické zranitelnosti byl konstruován jako kompozitní ukazatel na úrovni </w:t>
      </w:r>
      <w:r w:rsidR="32F657F5" w:rsidRPr="560AD849">
        <w:rPr>
          <w:sz w:val="24"/>
          <w:szCs w:val="24"/>
        </w:rPr>
        <w:t>ZSJ</w:t>
      </w:r>
      <w:r w:rsidRPr="560AD849">
        <w:rPr>
          <w:sz w:val="24"/>
          <w:szCs w:val="24"/>
        </w:rPr>
        <w:t xml:space="preserve">. </w:t>
      </w:r>
      <w:r w:rsidR="50100AE9" w:rsidRPr="560AD849">
        <w:rPr>
          <w:sz w:val="24"/>
          <w:szCs w:val="24"/>
        </w:rPr>
        <w:t xml:space="preserve">Jednotlivé vstupní proměnné byly definovány tak, aby jejich vyšší hodnota vždy odpovídala vyšší míře zranitelnosti. Následně byly proměnné standardizovány pomocí z-score </w:t>
      </w:r>
      <w:r w:rsidR="3D5CFF2E" w:rsidRPr="560AD849">
        <w:rPr>
          <w:sz w:val="24"/>
          <w:szCs w:val="24"/>
        </w:rPr>
        <w:t>metody</w:t>
      </w:r>
      <w:r w:rsidR="307C12D5" w:rsidRPr="560AD849">
        <w:rPr>
          <w:sz w:val="24"/>
          <w:szCs w:val="24"/>
        </w:rPr>
        <w:t xml:space="preserve">. </w:t>
      </w:r>
      <w:r w:rsidR="05D6FB1C" w:rsidRPr="560AD849">
        <w:rPr>
          <w:sz w:val="24"/>
          <w:szCs w:val="24"/>
        </w:rPr>
        <w:t>Kartografické zpracování vychází ze standardních postupů tvorby tematických map a je zaměřeno na přehledné zobrazení výsledných hodnot indexu.</w:t>
      </w:r>
    </w:p>
    <w:p w14:paraId="3D8EF9C4" w14:textId="399BF107" w:rsidR="00D13E20" w:rsidRPr="00480177" w:rsidRDefault="7B424B6B" w:rsidP="0FF64A9F">
      <w:pPr>
        <w:spacing w:line="360" w:lineRule="auto"/>
        <w:jc w:val="both"/>
        <w:rPr>
          <w:rFonts w:eastAsia="Geologica" w:cs="Geologica"/>
          <w:sz w:val="24"/>
          <w:szCs w:val="24"/>
        </w:rPr>
      </w:pPr>
      <w:r w:rsidRPr="560AD849">
        <w:rPr>
          <w:sz w:val="24"/>
          <w:szCs w:val="24"/>
        </w:rPr>
        <w:t xml:space="preserve">Pro </w:t>
      </w:r>
      <w:r w:rsidR="0B7495A4" w:rsidRPr="560AD849">
        <w:rPr>
          <w:sz w:val="24"/>
          <w:szCs w:val="24"/>
        </w:rPr>
        <w:t>zohlednění různé důležitosti dílčích proměnných</w:t>
      </w:r>
      <w:r w:rsidR="38FEA7E5" w:rsidRPr="560AD849">
        <w:rPr>
          <w:sz w:val="24"/>
          <w:szCs w:val="24"/>
        </w:rPr>
        <w:t xml:space="preserve"> se využívají různé metody vážení. V </w:t>
      </w:r>
      <w:r w:rsidR="723D8F5F" w:rsidRPr="560AD849">
        <w:rPr>
          <w:sz w:val="24"/>
          <w:szCs w:val="24"/>
        </w:rPr>
        <w:t>našem případě byla pro stanovení vah</w:t>
      </w:r>
      <w:r w:rsidRPr="560AD849">
        <w:rPr>
          <w:sz w:val="24"/>
          <w:szCs w:val="24"/>
        </w:rPr>
        <w:t xml:space="preserve"> jednotlivých indikátorů využita analýza hlavních komponent (Principal Component </w:t>
      </w:r>
      <w:proofErr w:type="gramStart"/>
      <w:r w:rsidRPr="560AD849">
        <w:rPr>
          <w:sz w:val="24"/>
          <w:szCs w:val="24"/>
        </w:rPr>
        <w:t>Analysis - PCA</w:t>
      </w:r>
      <w:proofErr w:type="gramEnd"/>
      <w:r w:rsidRPr="560AD849">
        <w:rPr>
          <w:sz w:val="24"/>
          <w:szCs w:val="24"/>
        </w:rPr>
        <w:t>)</w:t>
      </w:r>
      <w:r w:rsidR="13DD1C43" w:rsidRPr="560AD849">
        <w:rPr>
          <w:sz w:val="24"/>
          <w:szCs w:val="24"/>
        </w:rPr>
        <w:t>, jejíž výhodou je objektivní přístup ke stanovení vah</w:t>
      </w:r>
      <w:r w:rsidRPr="560AD849">
        <w:rPr>
          <w:sz w:val="24"/>
          <w:szCs w:val="24"/>
        </w:rPr>
        <w:t>. Tato metoda umožňuje identifikovat hlavní vzorce variability v datech a současně určit relativní význam jednotlivých proměnných při vysvětlení celkové variability sledovaného jevu. Na základě výsledků PCA byly odvozeny váhy indikátorů, které byly následně použity při konstrukci indexu.</w:t>
      </w:r>
      <w:r w:rsidR="526D1D06" w:rsidRPr="560AD849">
        <w:rPr>
          <w:sz w:val="24"/>
          <w:szCs w:val="24"/>
        </w:rPr>
        <w:t xml:space="preserve"> </w:t>
      </w:r>
      <w:r w:rsidRPr="560AD849">
        <w:rPr>
          <w:rFonts w:eastAsia="Geologica" w:cs="Geologica"/>
          <w:sz w:val="24"/>
          <w:szCs w:val="24"/>
        </w:rPr>
        <w:t>Výsledný index energetické zranitelnosti tak představuje syntetický ukazatel kombinující socioekonomické charakteristiky obyvatelstva a charakteristiky bytového fondu</w:t>
      </w:r>
      <w:r w:rsidR="1F28CABD" w:rsidRPr="560AD849">
        <w:rPr>
          <w:rFonts w:eastAsia="Geologica" w:cs="Geologica"/>
          <w:sz w:val="24"/>
          <w:szCs w:val="24"/>
        </w:rPr>
        <w:t>.</w:t>
      </w:r>
    </w:p>
    <w:p w14:paraId="172A94E6" w14:textId="412C3AF0" w:rsidR="005A0D12" w:rsidRPr="00480177" w:rsidRDefault="005A0D12" w:rsidP="00775DE2">
      <w:pPr>
        <w:pStyle w:val="Nadpis1"/>
      </w:pPr>
    </w:p>
    <w:p w14:paraId="1EA7C70A" w14:textId="40D6CA09" w:rsidR="005A0D12" w:rsidRPr="00480177" w:rsidRDefault="00272DE3" w:rsidP="0FF64A9F">
      <w:r w:rsidRPr="00480177">
        <w:br w:type="page"/>
      </w:r>
    </w:p>
    <w:p w14:paraId="1835DCB2" w14:textId="25CD149B" w:rsidR="005A0D12" w:rsidRDefault="3D056A58" w:rsidP="560AD849">
      <w:pPr>
        <w:pStyle w:val="Nadpis1"/>
        <w:spacing w:after="120"/>
      </w:pPr>
      <w:bookmarkStart w:id="20" w:name="_Toc225020613"/>
      <w:bookmarkStart w:id="21" w:name="_Toc225184752"/>
      <w:r>
        <w:lastRenderedPageBreak/>
        <w:t>Geografický kontext</w:t>
      </w:r>
      <w:r w:rsidR="68B1A9E8">
        <w:t xml:space="preserve"> Ostravské metropolitní oblasti</w:t>
      </w:r>
      <w:bookmarkEnd w:id="20"/>
      <w:bookmarkEnd w:id="21"/>
    </w:p>
    <w:p w14:paraId="60EF922A" w14:textId="5C614DF2" w:rsidR="00272DE3" w:rsidRPr="00D13E20" w:rsidRDefault="77FB3ED9" w:rsidP="409E7E18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 xml:space="preserve">Ostravská metropolitní oblast (OMO) představuje nejvýznamnější urbánní koncentraci Moravskoslezského kraje, s výraznou socio-prostorovou diferenciací, typickou pro velké metropolitní regiony se silnou průmyslovou historií. </w:t>
      </w:r>
      <w:r w:rsidR="3BB24F33" w:rsidRPr="560AD849">
        <w:rPr>
          <w:sz w:val="24"/>
          <w:szCs w:val="24"/>
        </w:rPr>
        <w:t xml:space="preserve">Oblast je vymezena v rámci Integrované územní strategie (ITI) jako funkčně propojené území tvořené souborem obcí. </w:t>
      </w:r>
      <w:r w:rsidR="38B5D58B" w:rsidRPr="560AD849">
        <w:rPr>
          <w:sz w:val="24"/>
          <w:szCs w:val="24"/>
        </w:rPr>
        <w:t>Zahrnuje statutární město Ostravu a dalších 171 obcí, což představuje přibližně 57 % obcí kraje.</w:t>
      </w:r>
      <w:r w:rsidR="07CE8FB2" w:rsidRPr="560AD849">
        <w:rPr>
          <w:sz w:val="24"/>
          <w:szCs w:val="24"/>
        </w:rPr>
        <w:t xml:space="preserve"> </w:t>
      </w:r>
      <w:r w:rsidR="3BB24F33" w:rsidRPr="560AD849">
        <w:rPr>
          <w:sz w:val="24"/>
          <w:szCs w:val="24"/>
        </w:rPr>
        <w:t>V území žije přibližně 83 % obyvatel Moravskoslezského kraje, což odráží vysokou koncentraci obyvatelstva</w:t>
      </w:r>
      <w:r w:rsidR="1B3196A5" w:rsidRPr="560AD849">
        <w:rPr>
          <w:sz w:val="24"/>
          <w:szCs w:val="24"/>
        </w:rPr>
        <w:t xml:space="preserve"> </w:t>
      </w:r>
      <w:r w:rsidR="4A28510F" w:rsidRPr="560AD849">
        <w:rPr>
          <w:rFonts w:eastAsia="Geologica" w:cs="Geologica"/>
          <w:sz w:val="24"/>
          <w:szCs w:val="24"/>
        </w:rPr>
        <w:t xml:space="preserve">v </w:t>
      </w:r>
      <w:r w:rsidR="3FB5FE72" w:rsidRPr="560AD849">
        <w:rPr>
          <w:rFonts w:eastAsia="Geologica" w:cs="Geologica"/>
          <w:sz w:val="24"/>
          <w:szCs w:val="24"/>
        </w:rPr>
        <w:t>této oblasti</w:t>
      </w:r>
      <w:r w:rsidR="4A28510F" w:rsidRPr="560AD849">
        <w:rPr>
          <w:rFonts w:eastAsia="Geologica" w:cs="Geologica"/>
          <w:sz w:val="24"/>
          <w:szCs w:val="24"/>
        </w:rPr>
        <w:t>.</w:t>
      </w:r>
      <w:r w:rsidR="3BB24F33" w:rsidRPr="560AD849">
        <w:rPr>
          <w:sz w:val="24"/>
          <w:szCs w:val="24"/>
        </w:rPr>
        <w:t xml:space="preserve"> </w:t>
      </w:r>
      <w:r w:rsidRPr="560AD849">
        <w:rPr>
          <w:sz w:val="24"/>
          <w:szCs w:val="24"/>
        </w:rPr>
        <w:t>Území je historicky formováno těžkým průmyslem, zejména těžbou uhlí a hutnictvím, což se významně promítlo do struktury sídel, bytového fondu i sociální skladby obyvatelstva. Postupná restrukturalizace průmyslu po roce 1990 vedla k výrazným ekonomickým a demografickým změnám,</w:t>
      </w:r>
      <w:r w:rsidR="1723934A" w:rsidRPr="560AD849">
        <w:rPr>
          <w:sz w:val="24"/>
          <w:szCs w:val="24"/>
        </w:rPr>
        <w:t xml:space="preserve"> </w:t>
      </w:r>
      <w:r w:rsidR="3658DD94" w:rsidRPr="560AD849">
        <w:rPr>
          <w:sz w:val="24"/>
          <w:szCs w:val="24"/>
        </w:rPr>
        <w:t>j</w:t>
      </w:r>
      <w:r w:rsidRPr="560AD849">
        <w:rPr>
          <w:sz w:val="24"/>
          <w:szCs w:val="24"/>
        </w:rPr>
        <w:t>ejichž důsledky jsou v území patrné dodnes.</w:t>
      </w:r>
    </w:p>
    <w:p w14:paraId="4FDBBA30" w14:textId="49D1F870" w:rsidR="00272DE3" w:rsidRPr="00D13E20" w:rsidRDefault="4D89F0E7" w:rsidP="1E208F79">
      <w:pPr>
        <w:spacing w:line="360" w:lineRule="auto"/>
        <w:jc w:val="both"/>
        <w:rPr>
          <w:sz w:val="24"/>
          <w:szCs w:val="24"/>
        </w:rPr>
      </w:pPr>
      <w:r w:rsidRPr="560AD849">
        <w:rPr>
          <w:sz w:val="24"/>
          <w:szCs w:val="24"/>
        </w:rPr>
        <w:t xml:space="preserve">Metropolitní oblast je charakterizována vysokou mírou urbanizace a </w:t>
      </w:r>
      <w:r w:rsidR="366A4B4E" w:rsidRPr="560AD849">
        <w:rPr>
          <w:sz w:val="24"/>
          <w:szCs w:val="24"/>
        </w:rPr>
        <w:t>intenzivními socio-ekonomickými vztahy</w:t>
      </w:r>
      <w:r w:rsidRPr="560AD849">
        <w:rPr>
          <w:sz w:val="24"/>
          <w:szCs w:val="24"/>
        </w:rPr>
        <w:t xml:space="preserve">. Vnitřní struktura území zahrnuje hustě zastavěné části s převahou bytových domů i příměstské a </w:t>
      </w:r>
      <w:r w:rsidR="01059C72" w:rsidRPr="560AD849">
        <w:rPr>
          <w:sz w:val="24"/>
          <w:szCs w:val="24"/>
        </w:rPr>
        <w:t>venkovské</w:t>
      </w:r>
      <w:r w:rsidRPr="560AD849">
        <w:rPr>
          <w:sz w:val="24"/>
          <w:szCs w:val="24"/>
        </w:rPr>
        <w:t xml:space="preserve"> lokality s rodinnou zástavbou. Významná část bytového fondu ve městských oblastech vznikla před rokem 1980, tedy v období intenzivní industrializa</w:t>
      </w:r>
      <w:r w:rsidR="3AA28A11" w:rsidRPr="560AD849">
        <w:rPr>
          <w:sz w:val="24"/>
          <w:szCs w:val="24"/>
        </w:rPr>
        <w:t>ce a související</w:t>
      </w:r>
      <w:r w:rsidRPr="560AD849">
        <w:rPr>
          <w:sz w:val="24"/>
          <w:szCs w:val="24"/>
        </w:rPr>
        <w:t xml:space="preserve"> výstavby. Stáří budov </w:t>
      </w:r>
      <w:r w:rsidR="004C8A32" w:rsidRPr="560AD849">
        <w:rPr>
          <w:sz w:val="24"/>
          <w:szCs w:val="24"/>
        </w:rPr>
        <w:t xml:space="preserve">je </w:t>
      </w:r>
      <w:r w:rsidRPr="560AD849">
        <w:rPr>
          <w:sz w:val="24"/>
          <w:szCs w:val="24"/>
        </w:rPr>
        <w:t>relevantní</w:t>
      </w:r>
      <w:r w:rsidR="7C4482C4" w:rsidRPr="560AD849">
        <w:rPr>
          <w:sz w:val="24"/>
          <w:szCs w:val="24"/>
        </w:rPr>
        <w:t>m ukazatelem současné</w:t>
      </w:r>
      <w:r w:rsidRPr="560AD849">
        <w:rPr>
          <w:sz w:val="24"/>
          <w:szCs w:val="24"/>
        </w:rPr>
        <w:t xml:space="preserve"> energetické náročnosti i možností adaptace na probíhající energetickou tranzici. </w:t>
      </w:r>
    </w:p>
    <w:p w14:paraId="240C91E5" w14:textId="1BF4FEEC" w:rsidR="00A94E16" w:rsidRPr="00D13E20" w:rsidRDefault="00A94E16" w:rsidP="1E208F79">
      <w:pPr>
        <w:spacing w:line="360" w:lineRule="auto"/>
        <w:jc w:val="both"/>
        <w:rPr>
          <w:sz w:val="24"/>
          <w:szCs w:val="24"/>
        </w:rPr>
      </w:pPr>
      <w:r w:rsidRPr="1E208F79">
        <w:rPr>
          <w:sz w:val="24"/>
          <w:szCs w:val="24"/>
        </w:rPr>
        <w:t>Z hlediska demografického vývoje se oblast dlouhodobě potýká s poklesem počtu obyvatel a stárnutím populace, přičemž tyto procesy nejsou v rámci území rovnoměrné. Vedle stabilizovaných či rozvojových částí se zde nacházejí lokality s kumulací sociálních problémů a vyšší koncentrací zranitelných skupin obyvatel.</w:t>
      </w:r>
    </w:p>
    <w:p w14:paraId="49CAA9D8" w14:textId="57C60258" w:rsidR="00A367FD" w:rsidRDefault="00A367FD" w:rsidP="00A94E16">
      <w:pPr>
        <w:spacing w:line="360" w:lineRule="auto"/>
        <w:jc w:val="both"/>
        <w:rPr>
          <w:sz w:val="24"/>
          <w:szCs w:val="24"/>
        </w:rPr>
      </w:pPr>
    </w:p>
    <w:p w14:paraId="6254BFFC" w14:textId="77777777" w:rsidR="00A367FD" w:rsidRDefault="00A367FD">
      <w:pPr>
        <w:spacing w:before="100"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0A5A02" w14:textId="77777777" w:rsidR="00D82418" w:rsidRDefault="00D82418" w:rsidP="00D82418">
      <w:pPr>
        <w:pStyle w:val="Nadpis1"/>
        <w:jc w:val="center"/>
      </w:pPr>
    </w:p>
    <w:p w14:paraId="495C5404" w14:textId="1BC19F05" w:rsidR="0FF64A9F" w:rsidRDefault="0FF64A9F" w:rsidP="0FF64A9F"/>
    <w:p w14:paraId="605FA947" w14:textId="7E87EBB4" w:rsidR="0FF64A9F" w:rsidRDefault="0FF64A9F" w:rsidP="0FF64A9F"/>
    <w:p w14:paraId="3D075585" w14:textId="50B3AC2C" w:rsidR="0FF64A9F" w:rsidRDefault="0FF64A9F" w:rsidP="0FF64A9F"/>
    <w:p w14:paraId="183D9ED2" w14:textId="6A2593B1" w:rsidR="0FF64A9F" w:rsidRDefault="0FF64A9F" w:rsidP="0FF64A9F"/>
    <w:p w14:paraId="367AAA66" w14:textId="77777777" w:rsidR="00D82418" w:rsidRDefault="00D82418" w:rsidP="00D82418">
      <w:pPr>
        <w:pStyle w:val="Nadpis1"/>
        <w:jc w:val="center"/>
      </w:pPr>
    </w:p>
    <w:p w14:paraId="4CE05B64" w14:textId="77777777" w:rsidR="00D82418" w:rsidRDefault="00D82418" w:rsidP="00D82418">
      <w:pPr>
        <w:pStyle w:val="Nadpis1"/>
        <w:jc w:val="center"/>
      </w:pPr>
    </w:p>
    <w:p w14:paraId="78D7A4F9" w14:textId="77777777" w:rsidR="00D82418" w:rsidRPr="00D82418" w:rsidRDefault="00D82418" w:rsidP="00D82418">
      <w:pPr>
        <w:pStyle w:val="Nadpis1"/>
        <w:jc w:val="center"/>
        <w:rPr>
          <w:sz w:val="44"/>
          <w:szCs w:val="56"/>
        </w:rPr>
      </w:pPr>
    </w:p>
    <w:p w14:paraId="590CB699" w14:textId="0BD4EF56" w:rsidR="00D82418" w:rsidRDefault="781373D2" w:rsidP="00D82418">
      <w:pPr>
        <w:pStyle w:val="Nadpis1"/>
        <w:jc w:val="center"/>
        <w:rPr>
          <w:sz w:val="44"/>
          <w:szCs w:val="44"/>
        </w:rPr>
      </w:pPr>
      <w:bookmarkStart w:id="22" w:name="_Toc225020614"/>
      <w:bookmarkStart w:id="23" w:name="_Toc225184753"/>
      <w:r w:rsidRPr="560AD849">
        <w:rPr>
          <w:sz w:val="44"/>
          <w:szCs w:val="44"/>
        </w:rPr>
        <w:t>Mapov</w:t>
      </w:r>
      <w:bookmarkEnd w:id="22"/>
      <w:bookmarkEnd w:id="23"/>
      <w:r w:rsidR="00300AB8">
        <w:rPr>
          <w:sz w:val="44"/>
          <w:szCs w:val="44"/>
        </w:rPr>
        <w:t>ý výstup</w:t>
      </w:r>
    </w:p>
    <w:p w14:paraId="2532459F" w14:textId="5693BAC4" w:rsidR="00D82418" w:rsidRPr="00FA0CDD" w:rsidRDefault="00D82418" w:rsidP="00FA0CDD">
      <w:pPr>
        <w:spacing w:before="100" w:after="200" w:line="276" w:lineRule="auto"/>
        <w:rPr>
          <w:rFonts w:eastAsiaTheme="majorEastAsia" w:cstheme="majorBidi"/>
          <w:color w:val="365F91" w:themeColor="accent1" w:themeShade="BF"/>
          <w:sz w:val="44"/>
          <w:szCs w:val="56"/>
        </w:rPr>
        <w:sectPr w:rsidR="00D82418" w:rsidRPr="00FA0CDD" w:rsidSect="000944C8">
          <w:headerReference w:type="default" r:id="rId13"/>
          <w:footerReference w:type="default" r:id="rId14"/>
          <w:headerReference w:type="first" r:id="rId15"/>
          <w:pgSz w:w="12240" w:h="15840"/>
          <w:pgMar w:top="1440" w:right="1800" w:bottom="1440" w:left="1800" w:header="709" w:footer="709" w:gutter="0"/>
          <w:cols w:space="720"/>
          <w:titlePg/>
          <w:docGrid w:linePitch="360"/>
        </w:sectPr>
      </w:pPr>
      <w:r>
        <w:rPr>
          <w:sz w:val="44"/>
          <w:szCs w:val="56"/>
        </w:rPr>
        <w:br w:type="page"/>
      </w:r>
    </w:p>
    <w:p w14:paraId="32B8D85E" w14:textId="06C32110" w:rsidR="00D82418" w:rsidRDefault="00FA0CDD">
      <w:pPr>
        <w:sectPr w:rsidR="00D82418" w:rsidSect="00FA0CDD">
          <w:headerReference w:type="first" r:id="rId16"/>
          <w:footerReference w:type="first" r:id="rId17"/>
          <w:pgSz w:w="15840" w:h="12240" w:orient="landscape"/>
          <w:pgMar w:top="1800" w:right="1440" w:bottom="1800" w:left="1440" w:header="0" w:footer="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55FD35" wp14:editId="528650FF">
            <wp:simplePos x="0" y="0"/>
            <wp:positionH relativeFrom="margin">
              <wp:align>center</wp:align>
            </wp:positionH>
            <wp:positionV relativeFrom="paragraph">
              <wp:posOffset>-530778</wp:posOffset>
            </wp:positionV>
            <wp:extent cx="9257962" cy="6540910"/>
            <wp:effectExtent l="0" t="0" r="63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962" cy="65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AC7DB" w14:textId="482D27BA" w:rsidR="00FA0CDD" w:rsidRPr="00FA0CDD" w:rsidRDefault="25FB9235" w:rsidP="0FF64A9F">
      <w:pPr>
        <w:pStyle w:val="Nadpis1"/>
        <w:spacing w:line="360" w:lineRule="auto"/>
      </w:pPr>
      <w:bookmarkStart w:id="24" w:name="_Toc225020615"/>
      <w:bookmarkStart w:id="25" w:name="_Toc225184754"/>
      <w:r>
        <w:lastRenderedPageBreak/>
        <w:t>Ostravská metropolitní oblast</w:t>
      </w:r>
      <w:bookmarkEnd w:id="24"/>
      <w:bookmarkEnd w:id="25"/>
      <w:r>
        <w:t xml:space="preserve"> </w:t>
      </w:r>
    </w:p>
    <w:p w14:paraId="6323B158" w14:textId="74A6E696" w:rsidR="00FA0CDD" w:rsidRPr="007F3507" w:rsidRDefault="22474680" w:rsidP="409E7E18">
      <w:pPr>
        <w:spacing w:line="360" w:lineRule="auto"/>
        <w:jc w:val="both"/>
        <w:rPr>
          <w:rFonts w:eastAsia="Geologica" w:cs="Geologica"/>
          <w:sz w:val="24"/>
          <w:szCs w:val="24"/>
        </w:rPr>
      </w:pPr>
      <w:r w:rsidRPr="560AD849">
        <w:rPr>
          <w:rFonts w:eastAsia="Geologica" w:cs="Geologica"/>
          <w:sz w:val="24"/>
          <w:szCs w:val="24"/>
        </w:rPr>
        <w:t xml:space="preserve">Mapa znázorňuje prostorovou diferenciaci energetické zranitelnosti v </w:t>
      </w:r>
      <w:r w:rsidR="7EC17DBF" w:rsidRPr="560AD849">
        <w:rPr>
          <w:rFonts w:eastAsia="Geologica" w:cs="Geologica"/>
          <w:sz w:val="24"/>
          <w:szCs w:val="24"/>
        </w:rPr>
        <w:t>OMO</w:t>
      </w:r>
      <w:r w:rsidRPr="560AD849">
        <w:rPr>
          <w:rFonts w:eastAsia="Geologica" w:cs="Geologica"/>
          <w:sz w:val="24"/>
          <w:szCs w:val="24"/>
        </w:rPr>
        <w:t xml:space="preserve"> na úrovni </w:t>
      </w:r>
      <w:r w:rsidR="2542FCDE" w:rsidRPr="560AD849">
        <w:rPr>
          <w:rFonts w:eastAsia="Geologica" w:cs="Geologica"/>
          <w:sz w:val="24"/>
          <w:szCs w:val="24"/>
        </w:rPr>
        <w:t>ZSJ</w:t>
      </w:r>
      <w:r w:rsidRPr="560AD849">
        <w:rPr>
          <w:rFonts w:eastAsia="Geologica" w:cs="Geologica"/>
          <w:sz w:val="24"/>
          <w:szCs w:val="24"/>
        </w:rPr>
        <w:t xml:space="preserve"> v roce 2021. Výsledky poukazují na výraznou prostorovou nerovnoměrnost </w:t>
      </w:r>
      <w:r w:rsidR="43995D8D" w:rsidRPr="560AD849">
        <w:rPr>
          <w:rFonts w:eastAsia="Geologica" w:cs="Geologica"/>
          <w:sz w:val="24"/>
          <w:szCs w:val="24"/>
        </w:rPr>
        <w:t>zranitelnosti</w:t>
      </w:r>
      <w:r w:rsidRPr="560AD849">
        <w:rPr>
          <w:rFonts w:eastAsia="Geologica" w:cs="Geologica"/>
          <w:sz w:val="24"/>
          <w:szCs w:val="24"/>
        </w:rPr>
        <w:t xml:space="preserve"> v rámci metropolitního regionu.</w:t>
      </w:r>
      <w:r w:rsidR="019A6A60" w:rsidRPr="560AD849">
        <w:rPr>
          <w:rFonts w:eastAsia="Geologica" w:cs="Geologica"/>
          <w:sz w:val="24"/>
          <w:szCs w:val="24"/>
        </w:rPr>
        <w:t xml:space="preserve"> </w:t>
      </w:r>
      <w:r w:rsidR="25FB9235" w:rsidRPr="560AD849">
        <w:rPr>
          <w:rFonts w:eastAsia="Geologica" w:cs="Geologica"/>
          <w:sz w:val="24"/>
          <w:szCs w:val="24"/>
        </w:rPr>
        <w:t xml:space="preserve">Graf distribuce ukazuje, že většina územních jednotek v </w:t>
      </w:r>
      <w:r w:rsidR="37402EB1" w:rsidRPr="560AD849">
        <w:rPr>
          <w:rFonts w:eastAsia="Geologica" w:cs="Geologica"/>
          <w:sz w:val="24"/>
          <w:szCs w:val="24"/>
        </w:rPr>
        <w:t>OMO</w:t>
      </w:r>
      <w:r w:rsidR="25FB9235" w:rsidRPr="560AD849">
        <w:rPr>
          <w:rFonts w:eastAsia="Geologica" w:cs="Geologica"/>
          <w:sz w:val="24"/>
          <w:szCs w:val="24"/>
        </w:rPr>
        <w:t xml:space="preserve"> má nižší a</w:t>
      </w:r>
      <w:r w:rsidR="0EAF951B" w:rsidRPr="560AD849">
        <w:rPr>
          <w:rFonts w:eastAsia="Geologica" w:cs="Geologica"/>
          <w:sz w:val="24"/>
          <w:szCs w:val="24"/>
        </w:rPr>
        <w:t>ž</w:t>
      </w:r>
      <w:r w:rsidR="25FB9235" w:rsidRPr="560AD849">
        <w:rPr>
          <w:rFonts w:eastAsia="Geologica" w:cs="Geologica"/>
          <w:sz w:val="24"/>
          <w:szCs w:val="24"/>
        </w:rPr>
        <w:t xml:space="preserve"> střední hodnoty indexu, zatímco vysoké hodnoty se objevují jen u menší části z nich.</w:t>
      </w:r>
    </w:p>
    <w:p w14:paraId="096811DE" w14:textId="1B5FD4A8" w:rsidR="2406556F" w:rsidRPr="007F3507" w:rsidRDefault="714CEA49" w:rsidP="409E7E18">
      <w:pPr>
        <w:spacing w:line="360" w:lineRule="auto"/>
        <w:jc w:val="both"/>
        <w:rPr>
          <w:rFonts w:eastAsia="Geologica" w:cs="Geologica"/>
          <w:sz w:val="24"/>
          <w:szCs w:val="24"/>
        </w:rPr>
      </w:pPr>
      <w:r w:rsidRPr="409E7E18">
        <w:rPr>
          <w:rFonts w:eastAsia="Geologica" w:cs="Geologica"/>
          <w:sz w:val="24"/>
          <w:szCs w:val="24"/>
        </w:rPr>
        <w:t>Nejvyšší hodnoty kompozitního indexu energetické zranitelnosti se koncentrují především v jádrové části metropolitního regionu, zejména v prostoru města Ostravy a v navazujících urbanizovaných územích</w:t>
      </w:r>
      <w:r w:rsidR="7395CEC7" w:rsidRPr="409E7E18">
        <w:rPr>
          <w:rFonts w:eastAsia="Geologica" w:cs="Geologica"/>
          <w:sz w:val="24"/>
          <w:szCs w:val="24"/>
        </w:rPr>
        <w:t xml:space="preserve">, kde je nicméně nejvyšší koncentrace obyvatel, respektive </w:t>
      </w:r>
      <w:r w:rsidR="63456219" w:rsidRPr="409E7E18">
        <w:rPr>
          <w:rFonts w:eastAsia="Geologica" w:cs="Geologica"/>
          <w:sz w:val="24"/>
          <w:szCs w:val="24"/>
        </w:rPr>
        <w:t>hustota osídlení</w:t>
      </w:r>
      <w:r w:rsidRPr="409E7E18">
        <w:rPr>
          <w:rFonts w:eastAsia="Geologica" w:cs="Geologica"/>
          <w:sz w:val="24"/>
          <w:szCs w:val="24"/>
        </w:rPr>
        <w:t>. Výraznější koncentrace zranitelných lokalit je patrná také v</w:t>
      </w:r>
      <w:r w:rsidR="665AF7DC" w:rsidRPr="409E7E18">
        <w:rPr>
          <w:rFonts w:eastAsia="Geologica" w:cs="Geologica"/>
          <w:sz w:val="24"/>
          <w:szCs w:val="24"/>
        </w:rPr>
        <w:t xml:space="preserve">e vnitřních </w:t>
      </w:r>
      <w:r w:rsidRPr="409E7E18">
        <w:rPr>
          <w:rFonts w:eastAsia="Geologica" w:cs="Geologica"/>
          <w:sz w:val="24"/>
          <w:szCs w:val="24"/>
        </w:rPr>
        <w:t xml:space="preserve">částech </w:t>
      </w:r>
      <w:r w:rsidR="665AF7DC" w:rsidRPr="409E7E18">
        <w:rPr>
          <w:rFonts w:eastAsia="Geologica" w:cs="Geologica"/>
          <w:sz w:val="24"/>
          <w:szCs w:val="24"/>
        </w:rPr>
        <w:t>strategických měst OMO, kterými jsou</w:t>
      </w:r>
      <w:r w:rsidR="665AF7DC" w:rsidRPr="409E7E18">
        <w:rPr>
          <w:sz w:val="24"/>
          <w:szCs w:val="24"/>
        </w:rPr>
        <w:t xml:space="preserve"> </w:t>
      </w:r>
      <w:r w:rsidR="665AF7DC" w:rsidRPr="409E7E18">
        <w:rPr>
          <w:rFonts w:eastAsia="Geologica" w:cs="Geologica"/>
          <w:sz w:val="24"/>
          <w:szCs w:val="24"/>
        </w:rPr>
        <w:t>Havířov, Frýdek-Místek, Karviná, Opava, Třinec, Orlová, Bohumín a Český Těšín. Prostorová distribuce indexu naznačuje, že lokality s vyšší mírou energetické zranitelnosti se vyskytují nejen v</w:t>
      </w:r>
      <w:r w:rsidR="1167E72F" w:rsidRPr="005D190A">
        <w:rPr>
          <w:rFonts w:eastAsia="Geologica" w:cs="Geologica"/>
          <w:sz w:val="24"/>
          <w:szCs w:val="24"/>
        </w:rPr>
        <w:t xml:space="preserve"> silně urbanizovaných částech území</w:t>
      </w:r>
      <w:r w:rsidR="665AF7DC" w:rsidRPr="409E7E18">
        <w:rPr>
          <w:rFonts w:eastAsia="Geologica" w:cs="Geologica"/>
          <w:sz w:val="24"/>
          <w:szCs w:val="24"/>
        </w:rPr>
        <w:t xml:space="preserve">, ale také v některých venkovských sídlech v zázemí metropolitní oblasti. </w:t>
      </w:r>
      <w:r w:rsidR="17359F2A" w:rsidRPr="409E7E18">
        <w:rPr>
          <w:rFonts w:eastAsia="Geologica" w:cs="Geologica"/>
          <w:sz w:val="24"/>
          <w:szCs w:val="24"/>
        </w:rPr>
        <w:t>V jižní části OMO se jedná zejména o oblast Vsetínských Beskyd, která se vyznačuje vyšším zastoupením jednočlenných domácností a nepracujících důchodců. Zvýšené hodnoty se zároveň objevují i v širším okolí podhorské části Moravskoslezských Beskyd. Další lokality se nachází v severozápadní části metropolitní oblasti v</w:t>
      </w:r>
      <w:r w:rsidR="3E2EF158" w:rsidRPr="409E7E18">
        <w:rPr>
          <w:rFonts w:eastAsia="Geologica" w:cs="Geologica"/>
          <w:sz w:val="24"/>
          <w:szCs w:val="24"/>
        </w:rPr>
        <w:t> ob</w:t>
      </w:r>
      <w:r w:rsidR="3648D98D" w:rsidRPr="409E7E18">
        <w:rPr>
          <w:rFonts w:eastAsia="Geologica" w:cs="Geologica"/>
          <w:sz w:val="24"/>
          <w:szCs w:val="24"/>
        </w:rPr>
        <w:t>la</w:t>
      </w:r>
      <w:r w:rsidR="3E2EF158" w:rsidRPr="409E7E18">
        <w:rPr>
          <w:rFonts w:eastAsia="Geologica" w:cs="Geologica"/>
          <w:sz w:val="24"/>
          <w:szCs w:val="24"/>
        </w:rPr>
        <w:t xml:space="preserve">stech </w:t>
      </w:r>
      <w:r w:rsidR="3648D98D" w:rsidRPr="409E7E18">
        <w:rPr>
          <w:rFonts w:eastAsia="Geologica" w:cs="Geologica"/>
          <w:sz w:val="24"/>
          <w:szCs w:val="24"/>
        </w:rPr>
        <w:t>Krnova a Velkých Heraltic</w:t>
      </w:r>
      <w:r w:rsidR="17359F2A" w:rsidRPr="409E7E18">
        <w:rPr>
          <w:rFonts w:eastAsia="Geologica" w:cs="Geologica"/>
          <w:sz w:val="24"/>
          <w:szCs w:val="24"/>
        </w:rPr>
        <w:t>, kde je patrný vysoký podíl staršího bytového fondu a domácností jednotlivců</w:t>
      </w:r>
      <w:r w:rsidR="4FE0D591" w:rsidRPr="409E7E18">
        <w:rPr>
          <w:rFonts w:eastAsia="Geologica" w:cs="Geologica"/>
          <w:sz w:val="24"/>
          <w:szCs w:val="24"/>
        </w:rPr>
        <w:t>, a také nejvýraznější zastoupení domácností samoživitelů v rámci OMO</w:t>
      </w:r>
      <w:r w:rsidR="17359F2A" w:rsidRPr="409E7E18">
        <w:rPr>
          <w:rFonts w:eastAsia="Geologica" w:cs="Geologica"/>
          <w:sz w:val="24"/>
          <w:szCs w:val="24"/>
        </w:rPr>
        <w:t xml:space="preserve">. </w:t>
      </w:r>
    </w:p>
    <w:p w14:paraId="68F332CF" w14:textId="4D9A28E0" w:rsidR="00347FFC" w:rsidRPr="007F3507" w:rsidRDefault="066E00D3" w:rsidP="0FF64A9F">
      <w:pPr>
        <w:spacing w:line="360" w:lineRule="auto"/>
        <w:jc w:val="both"/>
        <w:rPr>
          <w:rFonts w:eastAsia="Geologica" w:cs="Geologica"/>
          <w:sz w:val="24"/>
          <w:szCs w:val="24"/>
        </w:rPr>
      </w:pPr>
      <w:r w:rsidRPr="0FF64A9F">
        <w:rPr>
          <w:rFonts w:eastAsia="Geologica" w:cs="Geologica"/>
          <w:sz w:val="24"/>
          <w:szCs w:val="24"/>
        </w:rPr>
        <w:t>Lokality označené jako energeticky zranitelné (&gt;0,53) se vyznačují specifickou strukturou bytového fondu a sociálních charakteristik obyvatelstva. Převážná část zranitelných lokalit vyznačených na mapě sdílí podobnou strukturu sledovaných charakteristik, zejména vyšší zastoupení staršího bytového fondu, domácností jednotlivců a nepracujících seniorů. V centrální části metropolitní oblasti se současně objevují ojedinělé lokality, kde se ve struktuře sledovaných indikátorů výrazněji projevuje zastoupení nezaměstnanosti</w:t>
      </w:r>
      <w:r w:rsidR="3755AF31" w:rsidRPr="0FF64A9F">
        <w:rPr>
          <w:rFonts w:eastAsia="Geologica" w:cs="Geologica"/>
          <w:sz w:val="24"/>
          <w:szCs w:val="24"/>
        </w:rPr>
        <w:t xml:space="preserve">. </w:t>
      </w:r>
      <w:r w:rsidR="2BD0C060" w:rsidRPr="0FF64A9F">
        <w:rPr>
          <w:rFonts w:eastAsia="Geologica" w:cs="Geologica"/>
          <w:sz w:val="24"/>
          <w:szCs w:val="24"/>
        </w:rPr>
        <w:t>Energetická zranitelnost spojená s vícečlennými domácnostmi (5 a více členů) se vyskytuje pouze sporadicky a nevykazuje výraznější prostorovou koncentraci.</w:t>
      </w:r>
    </w:p>
    <w:p w14:paraId="3612CBA2" w14:textId="1E8C38BF" w:rsidR="6697B9BA" w:rsidRDefault="6697B9BA" w:rsidP="0FF64A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6697B9BA" w:rsidSect="005D190A">
      <w:headerReference w:type="default" r:id="rId19"/>
      <w:headerReference w:type="first" r:id="rId20"/>
      <w:footerReference w:type="first" r:id="rId21"/>
      <w:pgSz w:w="12240" w:h="15840"/>
      <w:pgMar w:top="1417" w:right="1417" w:bottom="1417" w:left="1417" w:header="284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CA622" w14:textId="77777777" w:rsidR="00D10FBE" w:rsidRDefault="00D10FBE" w:rsidP="00F268C3">
      <w:pPr>
        <w:spacing w:after="0" w:line="240" w:lineRule="auto"/>
      </w:pPr>
      <w:r>
        <w:separator/>
      </w:r>
    </w:p>
  </w:endnote>
  <w:endnote w:type="continuationSeparator" w:id="0">
    <w:p w14:paraId="775103CC" w14:textId="77777777" w:rsidR="00D10FBE" w:rsidRDefault="00D10FBE" w:rsidP="00F2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logica">
    <w:altName w:val="Calibri"/>
    <w:charset w:val="EE"/>
    <w:family w:val="auto"/>
    <w:pitch w:val="variable"/>
    <w:sig w:usb0="A00002FF" w:usb1="4000206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5A80" w14:textId="441AFF66" w:rsidR="00775DE2" w:rsidRDefault="00775DE2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8A5EF1E" wp14:editId="0E1D8FA4">
          <wp:simplePos x="0" y="0"/>
          <wp:positionH relativeFrom="margin">
            <wp:align>center</wp:align>
          </wp:positionH>
          <wp:positionV relativeFrom="paragraph">
            <wp:posOffset>-168808</wp:posOffset>
          </wp:positionV>
          <wp:extent cx="4429760" cy="631545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07BA" w14:textId="3A07C39A" w:rsidR="007F3507" w:rsidRDefault="007F3507">
    <w:pPr>
      <w:pStyle w:val="Zpat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6E7B739" wp14:editId="126CDC1A">
          <wp:simplePos x="0" y="0"/>
          <wp:positionH relativeFrom="page">
            <wp:posOffset>899795</wp:posOffset>
          </wp:positionH>
          <wp:positionV relativeFrom="paragraph">
            <wp:posOffset>2003425</wp:posOffset>
          </wp:positionV>
          <wp:extent cx="4429760" cy="631545"/>
          <wp:effectExtent l="0" t="0" r="0" b="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CCADA88" wp14:editId="6D2E7C61">
          <wp:simplePos x="0" y="0"/>
          <wp:positionH relativeFrom="page">
            <wp:posOffset>899795</wp:posOffset>
          </wp:positionH>
          <wp:positionV relativeFrom="paragraph">
            <wp:posOffset>2003425</wp:posOffset>
          </wp:positionV>
          <wp:extent cx="4429760" cy="631545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65B7" w14:textId="275BCB57" w:rsidR="007F3507" w:rsidRDefault="00286257" w:rsidP="00286257">
    <w:pPr>
      <w:pStyle w:val="Zpat"/>
      <w:tabs>
        <w:tab w:val="clear" w:pos="4536"/>
        <w:tab w:val="clear" w:pos="9072"/>
        <w:tab w:val="center" w:pos="4703"/>
      </w:tabs>
    </w:pPr>
    <w:r>
      <w:rPr>
        <w:noProof/>
        <w:lang w:eastAsia="cs-CZ"/>
      </w:rPr>
      <w:drawing>
        <wp:anchor distT="0" distB="0" distL="114300" distR="114300" simplePos="0" relativeHeight="251672576" behindDoc="0" locked="0" layoutInCell="1" allowOverlap="1" wp14:anchorId="44A4A333" wp14:editId="38192981">
          <wp:simplePos x="0" y="0"/>
          <wp:positionH relativeFrom="margin">
            <wp:align>center</wp:align>
          </wp:positionH>
          <wp:positionV relativeFrom="paragraph">
            <wp:posOffset>-88122</wp:posOffset>
          </wp:positionV>
          <wp:extent cx="4429760" cy="63154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507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0E4AE065" wp14:editId="698F3E08">
          <wp:simplePos x="0" y="0"/>
          <wp:positionH relativeFrom="page">
            <wp:posOffset>899795</wp:posOffset>
          </wp:positionH>
          <wp:positionV relativeFrom="paragraph">
            <wp:posOffset>2003425</wp:posOffset>
          </wp:positionV>
          <wp:extent cx="4429760" cy="631545"/>
          <wp:effectExtent l="0" t="0" r="0" b="0"/>
          <wp:wrapSquare wrapText="bothSides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507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374BB3B7" wp14:editId="6E3A4227">
          <wp:simplePos x="0" y="0"/>
          <wp:positionH relativeFrom="page">
            <wp:posOffset>899795</wp:posOffset>
          </wp:positionH>
          <wp:positionV relativeFrom="paragraph">
            <wp:posOffset>2003425</wp:posOffset>
          </wp:positionV>
          <wp:extent cx="4429760" cy="631545"/>
          <wp:effectExtent l="0" t="0" r="0" b="0"/>
          <wp:wrapSquare wrapText="bothSides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+MŠMT Barevné_EU+MŠMT Barevné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760" cy="6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92211" w14:textId="77777777" w:rsidR="00D10FBE" w:rsidRDefault="00D10FBE" w:rsidP="00F268C3">
      <w:pPr>
        <w:spacing w:after="0" w:line="240" w:lineRule="auto"/>
      </w:pPr>
      <w:r>
        <w:separator/>
      </w:r>
    </w:p>
  </w:footnote>
  <w:footnote w:type="continuationSeparator" w:id="0">
    <w:p w14:paraId="40C5377C" w14:textId="77777777" w:rsidR="00D10FBE" w:rsidRDefault="00D10FBE" w:rsidP="00F2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5D64" w14:textId="0BE4DC16" w:rsidR="00775DE2" w:rsidRPr="00480177" w:rsidRDefault="000944C8" w:rsidP="000944C8">
    <w:pPr>
      <w:pStyle w:val="Zhlav"/>
      <w:tabs>
        <w:tab w:val="left" w:pos="2474"/>
        <w:tab w:val="center" w:pos="4320"/>
      </w:tabs>
    </w:pPr>
    <w:r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65DBF25C" wp14:editId="366D5234">
          <wp:simplePos x="0" y="0"/>
          <wp:positionH relativeFrom="margin">
            <wp:align>center</wp:align>
          </wp:positionH>
          <wp:positionV relativeFrom="topMargin">
            <wp:posOffset>139167</wp:posOffset>
          </wp:positionV>
          <wp:extent cx="1997710" cy="565785"/>
          <wp:effectExtent l="0" t="0" r="2540" b="571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eneo-logo-horizontalWithClaim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71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361E" w14:textId="1965D91D" w:rsidR="00FA0CDD" w:rsidRDefault="00FA0CDD" w:rsidP="00FA0CDD">
    <w:pPr>
      <w:pStyle w:val="Zhlav"/>
      <w:tabs>
        <w:tab w:val="clear" w:pos="4536"/>
        <w:tab w:val="clear" w:pos="9072"/>
        <w:tab w:val="left" w:pos="85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D8CB" w14:textId="35555205" w:rsidR="00FA0CDD" w:rsidRDefault="00234C98" w:rsidP="00234C98">
    <w:pPr>
      <w:pStyle w:val="Zhlav"/>
      <w:tabs>
        <w:tab w:val="clear" w:pos="4536"/>
        <w:tab w:val="clear" w:pos="9072"/>
        <w:tab w:val="left" w:pos="3207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B0FF4" w14:textId="3660B249" w:rsidR="00234C98" w:rsidRDefault="007F3507" w:rsidP="007F3507">
    <w:pPr>
      <w:pStyle w:val="Zhlav"/>
      <w:tabs>
        <w:tab w:val="clear" w:pos="9072"/>
        <w:tab w:val="left" w:pos="6143"/>
      </w:tabs>
      <w:jc w:val="center"/>
    </w:pPr>
    <w:r>
      <w:rPr>
        <w:noProof/>
      </w:rPr>
      <w:drawing>
        <wp:inline distT="0" distB="0" distL="0" distR="0" wp14:anchorId="36A46333" wp14:editId="5B7E7CB5">
          <wp:extent cx="1493526" cy="422992"/>
          <wp:effectExtent l="0" t="0" r="2540" b="5715"/>
          <wp:docPr id="8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6" cy="42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E9874" w14:textId="1549BF4C" w:rsidR="00234C98" w:rsidRDefault="00286257" w:rsidP="1E208F79">
    <w:pPr>
      <w:pStyle w:val="Zhlav"/>
      <w:tabs>
        <w:tab w:val="clear" w:pos="4536"/>
        <w:tab w:val="clear" w:pos="9072"/>
        <w:tab w:val="left" w:pos="3207"/>
      </w:tabs>
      <w:jc w:val="center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493C834D" wp14:editId="2D58BCA9">
          <wp:simplePos x="0" y="0"/>
          <wp:positionH relativeFrom="margin">
            <wp:align>center</wp:align>
          </wp:positionH>
          <wp:positionV relativeFrom="topMargin">
            <wp:posOffset>157132</wp:posOffset>
          </wp:positionV>
          <wp:extent cx="1997710" cy="565785"/>
          <wp:effectExtent l="0" t="0" r="2540" b="5715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eneo-logo-horizontalWithClaim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71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8054E0"/>
    <w:multiLevelType w:val="hybridMultilevel"/>
    <w:tmpl w:val="2BEE8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616572"/>
    <w:multiLevelType w:val="multilevel"/>
    <w:tmpl w:val="01B6DB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  <w:bCs w:val="0"/>
        <w:sz w:val="26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0B5F6460"/>
    <w:multiLevelType w:val="multilevel"/>
    <w:tmpl w:val="162CF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0D798F5B"/>
    <w:multiLevelType w:val="hybridMultilevel"/>
    <w:tmpl w:val="9CB2F516"/>
    <w:lvl w:ilvl="0" w:tplc="0C86D974">
      <w:start w:val="10"/>
      <w:numFmt w:val="decimal"/>
      <w:lvlText w:val="%1."/>
      <w:lvlJc w:val="left"/>
      <w:pPr>
        <w:ind w:left="720" w:hanging="360"/>
      </w:pPr>
    </w:lvl>
    <w:lvl w:ilvl="1" w:tplc="E920F500">
      <w:start w:val="1"/>
      <w:numFmt w:val="lowerLetter"/>
      <w:lvlText w:val="%2."/>
      <w:lvlJc w:val="left"/>
      <w:pPr>
        <w:ind w:left="1440" w:hanging="360"/>
      </w:pPr>
    </w:lvl>
    <w:lvl w:ilvl="2" w:tplc="A030D468">
      <w:start w:val="1"/>
      <w:numFmt w:val="lowerRoman"/>
      <w:lvlText w:val="%3."/>
      <w:lvlJc w:val="right"/>
      <w:pPr>
        <w:ind w:left="2160" w:hanging="180"/>
      </w:pPr>
    </w:lvl>
    <w:lvl w:ilvl="3" w:tplc="44909EA4">
      <w:start w:val="1"/>
      <w:numFmt w:val="decimal"/>
      <w:lvlText w:val="%4."/>
      <w:lvlJc w:val="left"/>
      <w:pPr>
        <w:ind w:left="2880" w:hanging="360"/>
      </w:pPr>
    </w:lvl>
    <w:lvl w:ilvl="4" w:tplc="915274AA">
      <w:start w:val="1"/>
      <w:numFmt w:val="lowerLetter"/>
      <w:lvlText w:val="%5."/>
      <w:lvlJc w:val="left"/>
      <w:pPr>
        <w:ind w:left="3600" w:hanging="360"/>
      </w:pPr>
    </w:lvl>
    <w:lvl w:ilvl="5" w:tplc="3E047C5C">
      <w:start w:val="1"/>
      <w:numFmt w:val="lowerRoman"/>
      <w:lvlText w:val="%6."/>
      <w:lvlJc w:val="right"/>
      <w:pPr>
        <w:ind w:left="4320" w:hanging="180"/>
      </w:pPr>
    </w:lvl>
    <w:lvl w:ilvl="6" w:tplc="34FE49EC">
      <w:start w:val="1"/>
      <w:numFmt w:val="decimal"/>
      <w:lvlText w:val="%7."/>
      <w:lvlJc w:val="left"/>
      <w:pPr>
        <w:ind w:left="5040" w:hanging="360"/>
      </w:pPr>
    </w:lvl>
    <w:lvl w:ilvl="7" w:tplc="4E28A50A">
      <w:start w:val="1"/>
      <w:numFmt w:val="lowerLetter"/>
      <w:lvlText w:val="%8."/>
      <w:lvlJc w:val="left"/>
      <w:pPr>
        <w:ind w:left="5760" w:hanging="360"/>
      </w:pPr>
    </w:lvl>
    <w:lvl w:ilvl="8" w:tplc="04C44D1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9658D4"/>
    <w:multiLevelType w:val="multilevel"/>
    <w:tmpl w:val="FD0E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3E191D"/>
    <w:multiLevelType w:val="hybridMultilevel"/>
    <w:tmpl w:val="4A1EDC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F381B"/>
    <w:multiLevelType w:val="hybridMultilevel"/>
    <w:tmpl w:val="4B62710A"/>
    <w:lvl w:ilvl="0" w:tplc="484E3B1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333259"/>
    <w:multiLevelType w:val="hybridMultilevel"/>
    <w:tmpl w:val="696A8B78"/>
    <w:lvl w:ilvl="0" w:tplc="07AE052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E6827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8F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C2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853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E6D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AE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8A1E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22E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82527A"/>
    <w:multiLevelType w:val="hybridMultilevel"/>
    <w:tmpl w:val="D8609D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25AC47"/>
    <w:multiLevelType w:val="hybridMultilevel"/>
    <w:tmpl w:val="B21C65E8"/>
    <w:lvl w:ilvl="0" w:tplc="FDE61188">
      <w:start w:val="9"/>
      <w:numFmt w:val="decimal"/>
      <w:lvlText w:val="%1."/>
      <w:lvlJc w:val="left"/>
      <w:pPr>
        <w:ind w:left="720" w:hanging="360"/>
      </w:pPr>
    </w:lvl>
    <w:lvl w:ilvl="1" w:tplc="F54E5594">
      <w:start w:val="1"/>
      <w:numFmt w:val="lowerLetter"/>
      <w:lvlText w:val="%2."/>
      <w:lvlJc w:val="left"/>
      <w:pPr>
        <w:ind w:left="1440" w:hanging="360"/>
      </w:pPr>
    </w:lvl>
    <w:lvl w:ilvl="2" w:tplc="96D4B776">
      <w:start w:val="1"/>
      <w:numFmt w:val="lowerRoman"/>
      <w:lvlText w:val="%3."/>
      <w:lvlJc w:val="right"/>
      <w:pPr>
        <w:ind w:left="2160" w:hanging="180"/>
      </w:pPr>
    </w:lvl>
    <w:lvl w:ilvl="3" w:tplc="9CD6613C">
      <w:start w:val="1"/>
      <w:numFmt w:val="decimal"/>
      <w:lvlText w:val="%4."/>
      <w:lvlJc w:val="left"/>
      <w:pPr>
        <w:ind w:left="2880" w:hanging="360"/>
      </w:pPr>
    </w:lvl>
    <w:lvl w:ilvl="4" w:tplc="A47CCDB0">
      <w:start w:val="1"/>
      <w:numFmt w:val="lowerLetter"/>
      <w:lvlText w:val="%5."/>
      <w:lvlJc w:val="left"/>
      <w:pPr>
        <w:ind w:left="3600" w:hanging="360"/>
      </w:pPr>
    </w:lvl>
    <w:lvl w:ilvl="5" w:tplc="527A9DCE">
      <w:start w:val="1"/>
      <w:numFmt w:val="lowerRoman"/>
      <w:lvlText w:val="%6."/>
      <w:lvlJc w:val="right"/>
      <w:pPr>
        <w:ind w:left="4320" w:hanging="180"/>
      </w:pPr>
    </w:lvl>
    <w:lvl w:ilvl="6" w:tplc="7632E69E">
      <w:start w:val="1"/>
      <w:numFmt w:val="decimal"/>
      <w:lvlText w:val="%7."/>
      <w:lvlJc w:val="left"/>
      <w:pPr>
        <w:ind w:left="5040" w:hanging="360"/>
      </w:pPr>
    </w:lvl>
    <w:lvl w:ilvl="7" w:tplc="C96CEBDE">
      <w:start w:val="1"/>
      <w:numFmt w:val="lowerLetter"/>
      <w:lvlText w:val="%8."/>
      <w:lvlJc w:val="left"/>
      <w:pPr>
        <w:ind w:left="5760" w:hanging="360"/>
      </w:pPr>
    </w:lvl>
    <w:lvl w:ilvl="8" w:tplc="2DFA500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EB53FA"/>
    <w:multiLevelType w:val="hybridMultilevel"/>
    <w:tmpl w:val="A628DC0C"/>
    <w:lvl w:ilvl="0" w:tplc="0405000F">
      <w:start w:val="1"/>
      <w:numFmt w:val="decimal"/>
      <w:lvlText w:val="%1."/>
      <w:lvlJc w:val="left"/>
      <w:pPr>
        <w:ind w:left="920" w:hanging="360"/>
      </w:pPr>
    </w:lvl>
    <w:lvl w:ilvl="1" w:tplc="04050019" w:tentative="1">
      <w:start w:val="1"/>
      <w:numFmt w:val="lowerLetter"/>
      <w:lvlText w:val="%2."/>
      <w:lvlJc w:val="left"/>
      <w:pPr>
        <w:ind w:left="1640" w:hanging="360"/>
      </w:pPr>
    </w:lvl>
    <w:lvl w:ilvl="2" w:tplc="0405001B" w:tentative="1">
      <w:start w:val="1"/>
      <w:numFmt w:val="lowerRoman"/>
      <w:lvlText w:val="%3."/>
      <w:lvlJc w:val="right"/>
      <w:pPr>
        <w:ind w:left="2360" w:hanging="180"/>
      </w:pPr>
    </w:lvl>
    <w:lvl w:ilvl="3" w:tplc="0405000F" w:tentative="1">
      <w:start w:val="1"/>
      <w:numFmt w:val="decimal"/>
      <w:lvlText w:val="%4."/>
      <w:lvlJc w:val="left"/>
      <w:pPr>
        <w:ind w:left="3080" w:hanging="360"/>
      </w:pPr>
    </w:lvl>
    <w:lvl w:ilvl="4" w:tplc="04050019" w:tentative="1">
      <w:start w:val="1"/>
      <w:numFmt w:val="lowerLetter"/>
      <w:lvlText w:val="%5."/>
      <w:lvlJc w:val="left"/>
      <w:pPr>
        <w:ind w:left="3800" w:hanging="360"/>
      </w:pPr>
    </w:lvl>
    <w:lvl w:ilvl="5" w:tplc="0405001B" w:tentative="1">
      <w:start w:val="1"/>
      <w:numFmt w:val="lowerRoman"/>
      <w:lvlText w:val="%6."/>
      <w:lvlJc w:val="right"/>
      <w:pPr>
        <w:ind w:left="4520" w:hanging="180"/>
      </w:pPr>
    </w:lvl>
    <w:lvl w:ilvl="6" w:tplc="0405000F" w:tentative="1">
      <w:start w:val="1"/>
      <w:numFmt w:val="decimal"/>
      <w:lvlText w:val="%7."/>
      <w:lvlJc w:val="left"/>
      <w:pPr>
        <w:ind w:left="5240" w:hanging="360"/>
      </w:pPr>
    </w:lvl>
    <w:lvl w:ilvl="7" w:tplc="04050019" w:tentative="1">
      <w:start w:val="1"/>
      <w:numFmt w:val="lowerLetter"/>
      <w:lvlText w:val="%8."/>
      <w:lvlJc w:val="left"/>
      <w:pPr>
        <w:ind w:left="5960" w:hanging="360"/>
      </w:pPr>
    </w:lvl>
    <w:lvl w:ilvl="8" w:tplc="040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0" w15:restartNumberingAfterBreak="0">
    <w:nsid w:val="2B2D2499"/>
    <w:multiLevelType w:val="hybridMultilevel"/>
    <w:tmpl w:val="8E96AA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B6260A"/>
    <w:multiLevelType w:val="multilevel"/>
    <w:tmpl w:val="1450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A371B2"/>
    <w:multiLevelType w:val="hybridMultilevel"/>
    <w:tmpl w:val="C2C8F08E"/>
    <w:lvl w:ilvl="0" w:tplc="3BF0BA4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37697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068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64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8A8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EE24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E7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EB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C25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5A8AA3"/>
    <w:multiLevelType w:val="hybridMultilevel"/>
    <w:tmpl w:val="2A962E52"/>
    <w:lvl w:ilvl="0" w:tplc="767860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DBA3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36E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1A9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DAF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E0DF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C2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AF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66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DF5A67"/>
    <w:multiLevelType w:val="hybridMultilevel"/>
    <w:tmpl w:val="C54C7936"/>
    <w:lvl w:ilvl="0" w:tplc="76FAD8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3782D73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AC361DE8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C1348920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3BDCCF32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5B368F8E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9E8AAC6A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DAA0AB76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3B3AAD9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F4511"/>
    <w:multiLevelType w:val="hybridMultilevel"/>
    <w:tmpl w:val="3520857C"/>
    <w:lvl w:ilvl="0" w:tplc="89AE52E2">
      <w:start w:val="1"/>
      <w:numFmt w:val="decimal"/>
      <w:lvlText w:val="%1."/>
      <w:lvlJc w:val="left"/>
      <w:pPr>
        <w:ind w:left="720" w:hanging="360"/>
      </w:pPr>
    </w:lvl>
    <w:lvl w:ilvl="1" w:tplc="33D02248">
      <w:start w:val="1"/>
      <w:numFmt w:val="lowerLetter"/>
      <w:lvlText w:val="%2."/>
      <w:lvlJc w:val="left"/>
      <w:pPr>
        <w:ind w:left="1440" w:hanging="360"/>
      </w:pPr>
    </w:lvl>
    <w:lvl w:ilvl="2" w:tplc="AF68C6F8">
      <w:start w:val="1"/>
      <w:numFmt w:val="lowerRoman"/>
      <w:lvlText w:val="%3."/>
      <w:lvlJc w:val="right"/>
      <w:pPr>
        <w:ind w:left="2160" w:hanging="180"/>
      </w:pPr>
    </w:lvl>
    <w:lvl w:ilvl="3" w:tplc="CCA67BDE">
      <w:start w:val="1"/>
      <w:numFmt w:val="decimal"/>
      <w:lvlText w:val="%4."/>
      <w:lvlJc w:val="left"/>
      <w:pPr>
        <w:ind w:left="2880" w:hanging="360"/>
      </w:pPr>
    </w:lvl>
    <w:lvl w:ilvl="4" w:tplc="634A9CEE">
      <w:start w:val="1"/>
      <w:numFmt w:val="lowerLetter"/>
      <w:lvlText w:val="%5."/>
      <w:lvlJc w:val="left"/>
      <w:pPr>
        <w:ind w:left="3600" w:hanging="360"/>
      </w:pPr>
    </w:lvl>
    <w:lvl w:ilvl="5" w:tplc="E5464726">
      <w:start w:val="1"/>
      <w:numFmt w:val="lowerRoman"/>
      <w:lvlText w:val="%6."/>
      <w:lvlJc w:val="right"/>
      <w:pPr>
        <w:ind w:left="4320" w:hanging="180"/>
      </w:pPr>
    </w:lvl>
    <w:lvl w:ilvl="6" w:tplc="FD2063E2">
      <w:start w:val="1"/>
      <w:numFmt w:val="decimal"/>
      <w:lvlText w:val="%7."/>
      <w:lvlJc w:val="left"/>
      <w:pPr>
        <w:ind w:left="5040" w:hanging="360"/>
      </w:pPr>
    </w:lvl>
    <w:lvl w:ilvl="7" w:tplc="52B0A4B2">
      <w:start w:val="1"/>
      <w:numFmt w:val="lowerLetter"/>
      <w:lvlText w:val="%8."/>
      <w:lvlJc w:val="left"/>
      <w:pPr>
        <w:ind w:left="5760" w:hanging="360"/>
      </w:pPr>
    </w:lvl>
    <w:lvl w:ilvl="8" w:tplc="AD52C92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BBFD1"/>
    <w:multiLevelType w:val="hybridMultilevel"/>
    <w:tmpl w:val="272075C6"/>
    <w:lvl w:ilvl="0" w:tplc="8C72610C">
      <w:start w:val="1"/>
      <w:numFmt w:val="decimal"/>
      <w:lvlText w:val="%1."/>
      <w:lvlJc w:val="left"/>
      <w:pPr>
        <w:ind w:left="720" w:hanging="360"/>
      </w:pPr>
    </w:lvl>
    <w:lvl w:ilvl="1" w:tplc="91587FB8">
      <w:start w:val="1"/>
      <w:numFmt w:val="lowerLetter"/>
      <w:lvlText w:val="%2."/>
      <w:lvlJc w:val="left"/>
      <w:pPr>
        <w:ind w:left="1440" w:hanging="360"/>
      </w:pPr>
    </w:lvl>
    <w:lvl w:ilvl="2" w:tplc="3990D1DE">
      <w:start w:val="1"/>
      <w:numFmt w:val="lowerRoman"/>
      <w:lvlText w:val="%3."/>
      <w:lvlJc w:val="right"/>
      <w:pPr>
        <w:ind w:left="2160" w:hanging="180"/>
      </w:pPr>
    </w:lvl>
    <w:lvl w:ilvl="3" w:tplc="ED92BBFA">
      <w:start w:val="1"/>
      <w:numFmt w:val="decimal"/>
      <w:lvlText w:val="%4."/>
      <w:lvlJc w:val="left"/>
      <w:pPr>
        <w:ind w:left="2880" w:hanging="360"/>
      </w:pPr>
    </w:lvl>
    <w:lvl w:ilvl="4" w:tplc="06D0C8B6">
      <w:start w:val="1"/>
      <w:numFmt w:val="lowerLetter"/>
      <w:lvlText w:val="%5."/>
      <w:lvlJc w:val="left"/>
      <w:pPr>
        <w:ind w:left="3600" w:hanging="360"/>
      </w:pPr>
    </w:lvl>
    <w:lvl w:ilvl="5" w:tplc="8500C7C2">
      <w:start w:val="1"/>
      <w:numFmt w:val="lowerRoman"/>
      <w:lvlText w:val="%6."/>
      <w:lvlJc w:val="right"/>
      <w:pPr>
        <w:ind w:left="4320" w:hanging="180"/>
      </w:pPr>
    </w:lvl>
    <w:lvl w:ilvl="6" w:tplc="F5A43980">
      <w:start w:val="1"/>
      <w:numFmt w:val="decimal"/>
      <w:lvlText w:val="%7."/>
      <w:lvlJc w:val="left"/>
      <w:pPr>
        <w:ind w:left="5040" w:hanging="360"/>
      </w:pPr>
    </w:lvl>
    <w:lvl w:ilvl="7" w:tplc="60B0BAC0">
      <w:start w:val="1"/>
      <w:numFmt w:val="lowerLetter"/>
      <w:lvlText w:val="%8."/>
      <w:lvlJc w:val="left"/>
      <w:pPr>
        <w:ind w:left="5760" w:hanging="360"/>
      </w:pPr>
    </w:lvl>
    <w:lvl w:ilvl="8" w:tplc="ECA61D5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665D68"/>
    <w:multiLevelType w:val="multilevel"/>
    <w:tmpl w:val="46267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445F26C2"/>
    <w:multiLevelType w:val="multilevel"/>
    <w:tmpl w:val="46267C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45D66A88"/>
    <w:multiLevelType w:val="hybridMultilevel"/>
    <w:tmpl w:val="86A27390"/>
    <w:lvl w:ilvl="0" w:tplc="BECAF012">
      <w:start w:val="1"/>
      <w:numFmt w:val="decimal"/>
      <w:lvlText w:val="%1."/>
      <w:lvlJc w:val="left"/>
      <w:pPr>
        <w:ind w:left="720" w:hanging="360"/>
      </w:pPr>
    </w:lvl>
    <w:lvl w:ilvl="1" w:tplc="8586D176">
      <w:start w:val="1"/>
      <w:numFmt w:val="lowerLetter"/>
      <w:lvlText w:val="%2."/>
      <w:lvlJc w:val="left"/>
      <w:pPr>
        <w:ind w:left="1440" w:hanging="360"/>
      </w:pPr>
    </w:lvl>
    <w:lvl w:ilvl="2" w:tplc="11F65C0C">
      <w:start w:val="1"/>
      <w:numFmt w:val="lowerRoman"/>
      <w:lvlText w:val="%3."/>
      <w:lvlJc w:val="right"/>
      <w:pPr>
        <w:ind w:left="2160" w:hanging="180"/>
      </w:pPr>
    </w:lvl>
    <w:lvl w:ilvl="3" w:tplc="94088D38">
      <w:start w:val="1"/>
      <w:numFmt w:val="decimal"/>
      <w:lvlText w:val="%4."/>
      <w:lvlJc w:val="left"/>
      <w:pPr>
        <w:ind w:left="2880" w:hanging="360"/>
      </w:pPr>
    </w:lvl>
    <w:lvl w:ilvl="4" w:tplc="2116910A">
      <w:start w:val="1"/>
      <w:numFmt w:val="lowerLetter"/>
      <w:lvlText w:val="%5."/>
      <w:lvlJc w:val="left"/>
      <w:pPr>
        <w:ind w:left="3600" w:hanging="360"/>
      </w:pPr>
    </w:lvl>
    <w:lvl w:ilvl="5" w:tplc="A73655A2">
      <w:start w:val="1"/>
      <w:numFmt w:val="lowerRoman"/>
      <w:lvlText w:val="%6."/>
      <w:lvlJc w:val="right"/>
      <w:pPr>
        <w:ind w:left="4320" w:hanging="180"/>
      </w:pPr>
    </w:lvl>
    <w:lvl w:ilvl="6" w:tplc="880CAFC6">
      <w:start w:val="1"/>
      <w:numFmt w:val="decimal"/>
      <w:lvlText w:val="%7."/>
      <w:lvlJc w:val="left"/>
      <w:pPr>
        <w:ind w:left="5040" w:hanging="360"/>
      </w:pPr>
    </w:lvl>
    <w:lvl w:ilvl="7" w:tplc="E950357E">
      <w:start w:val="1"/>
      <w:numFmt w:val="lowerLetter"/>
      <w:lvlText w:val="%8."/>
      <w:lvlJc w:val="left"/>
      <w:pPr>
        <w:ind w:left="5760" w:hanging="360"/>
      </w:pPr>
    </w:lvl>
    <w:lvl w:ilvl="8" w:tplc="8C96C30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AA243A"/>
    <w:multiLevelType w:val="hybridMultilevel"/>
    <w:tmpl w:val="90D6C73A"/>
    <w:lvl w:ilvl="0" w:tplc="86A87E80">
      <w:start w:val="1"/>
      <w:numFmt w:val="decimal"/>
      <w:lvlText w:val="%1."/>
      <w:lvlJc w:val="left"/>
      <w:pPr>
        <w:ind w:left="720" w:hanging="360"/>
      </w:pPr>
    </w:lvl>
    <w:lvl w:ilvl="1" w:tplc="89AAB934">
      <w:start w:val="1"/>
      <w:numFmt w:val="lowerLetter"/>
      <w:lvlText w:val="%2."/>
      <w:lvlJc w:val="left"/>
      <w:pPr>
        <w:ind w:left="1440" w:hanging="360"/>
      </w:pPr>
    </w:lvl>
    <w:lvl w:ilvl="2" w:tplc="7C22C612">
      <w:start w:val="1"/>
      <w:numFmt w:val="lowerRoman"/>
      <w:lvlText w:val="%3."/>
      <w:lvlJc w:val="right"/>
      <w:pPr>
        <w:ind w:left="2160" w:hanging="180"/>
      </w:pPr>
    </w:lvl>
    <w:lvl w:ilvl="3" w:tplc="59826308">
      <w:start w:val="1"/>
      <w:numFmt w:val="decimal"/>
      <w:lvlText w:val="%4."/>
      <w:lvlJc w:val="left"/>
      <w:pPr>
        <w:ind w:left="2880" w:hanging="360"/>
      </w:pPr>
    </w:lvl>
    <w:lvl w:ilvl="4" w:tplc="9054556A">
      <w:start w:val="1"/>
      <w:numFmt w:val="lowerLetter"/>
      <w:lvlText w:val="%5."/>
      <w:lvlJc w:val="left"/>
      <w:pPr>
        <w:ind w:left="3600" w:hanging="360"/>
      </w:pPr>
    </w:lvl>
    <w:lvl w:ilvl="5" w:tplc="4A7A819E">
      <w:start w:val="1"/>
      <w:numFmt w:val="lowerRoman"/>
      <w:lvlText w:val="%6."/>
      <w:lvlJc w:val="right"/>
      <w:pPr>
        <w:ind w:left="4320" w:hanging="180"/>
      </w:pPr>
    </w:lvl>
    <w:lvl w:ilvl="6" w:tplc="00D43776">
      <w:start w:val="1"/>
      <w:numFmt w:val="decimal"/>
      <w:lvlText w:val="%7."/>
      <w:lvlJc w:val="left"/>
      <w:pPr>
        <w:ind w:left="5040" w:hanging="360"/>
      </w:pPr>
    </w:lvl>
    <w:lvl w:ilvl="7" w:tplc="25C67F80">
      <w:start w:val="1"/>
      <w:numFmt w:val="lowerLetter"/>
      <w:lvlText w:val="%8."/>
      <w:lvlJc w:val="left"/>
      <w:pPr>
        <w:ind w:left="5760" w:hanging="360"/>
      </w:pPr>
    </w:lvl>
    <w:lvl w:ilvl="8" w:tplc="DEFE5D1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A8075B"/>
    <w:multiLevelType w:val="hybridMultilevel"/>
    <w:tmpl w:val="9B742D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9B65C4"/>
    <w:multiLevelType w:val="multilevel"/>
    <w:tmpl w:val="9FFC29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6"/>
      </w:rPr>
    </w:lvl>
  </w:abstractNum>
  <w:abstractNum w:abstractNumId="33" w15:restartNumberingAfterBreak="0">
    <w:nsid w:val="4DC0047B"/>
    <w:multiLevelType w:val="multilevel"/>
    <w:tmpl w:val="111E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5B5D53"/>
    <w:multiLevelType w:val="hybridMultilevel"/>
    <w:tmpl w:val="754C77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AD81E1"/>
    <w:multiLevelType w:val="hybridMultilevel"/>
    <w:tmpl w:val="01DA66B8"/>
    <w:lvl w:ilvl="0" w:tplc="283E54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F5C5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2A3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2CE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3A1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181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EA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61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E0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F683E"/>
    <w:multiLevelType w:val="multilevel"/>
    <w:tmpl w:val="D6EA4D2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 w15:restartNumberingAfterBreak="0">
    <w:nsid w:val="5E3E2988"/>
    <w:multiLevelType w:val="multilevel"/>
    <w:tmpl w:val="8BACBAB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ECF6EF1"/>
    <w:multiLevelType w:val="hybridMultilevel"/>
    <w:tmpl w:val="5CA8F8E4"/>
    <w:lvl w:ilvl="0" w:tplc="CC186180">
      <w:start w:val="4"/>
      <w:numFmt w:val="decimal"/>
      <w:lvlText w:val="%1."/>
      <w:lvlJc w:val="left"/>
      <w:pPr>
        <w:ind w:left="720" w:hanging="360"/>
      </w:pPr>
    </w:lvl>
    <w:lvl w:ilvl="1" w:tplc="CF78B058">
      <w:start w:val="1"/>
      <w:numFmt w:val="lowerLetter"/>
      <w:lvlText w:val="%2."/>
      <w:lvlJc w:val="left"/>
      <w:pPr>
        <w:ind w:left="1440" w:hanging="360"/>
      </w:pPr>
    </w:lvl>
    <w:lvl w:ilvl="2" w:tplc="B378A7DC">
      <w:start w:val="1"/>
      <w:numFmt w:val="lowerRoman"/>
      <w:lvlText w:val="%3."/>
      <w:lvlJc w:val="right"/>
      <w:pPr>
        <w:ind w:left="2160" w:hanging="180"/>
      </w:pPr>
    </w:lvl>
    <w:lvl w:ilvl="3" w:tplc="36165FEA">
      <w:start w:val="1"/>
      <w:numFmt w:val="decimal"/>
      <w:lvlText w:val="%4."/>
      <w:lvlJc w:val="left"/>
      <w:pPr>
        <w:ind w:left="2880" w:hanging="360"/>
      </w:pPr>
    </w:lvl>
    <w:lvl w:ilvl="4" w:tplc="29B0CC20">
      <w:start w:val="1"/>
      <w:numFmt w:val="lowerLetter"/>
      <w:lvlText w:val="%5."/>
      <w:lvlJc w:val="left"/>
      <w:pPr>
        <w:ind w:left="3600" w:hanging="360"/>
      </w:pPr>
    </w:lvl>
    <w:lvl w:ilvl="5" w:tplc="5DF047D6">
      <w:start w:val="1"/>
      <w:numFmt w:val="lowerRoman"/>
      <w:lvlText w:val="%6."/>
      <w:lvlJc w:val="right"/>
      <w:pPr>
        <w:ind w:left="4320" w:hanging="180"/>
      </w:pPr>
    </w:lvl>
    <w:lvl w:ilvl="6" w:tplc="353473EA">
      <w:start w:val="1"/>
      <w:numFmt w:val="decimal"/>
      <w:lvlText w:val="%7."/>
      <w:lvlJc w:val="left"/>
      <w:pPr>
        <w:ind w:left="5040" w:hanging="360"/>
      </w:pPr>
    </w:lvl>
    <w:lvl w:ilvl="7" w:tplc="560677D0">
      <w:start w:val="1"/>
      <w:numFmt w:val="lowerLetter"/>
      <w:lvlText w:val="%8."/>
      <w:lvlJc w:val="left"/>
      <w:pPr>
        <w:ind w:left="5760" w:hanging="360"/>
      </w:pPr>
    </w:lvl>
    <w:lvl w:ilvl="8" w:tplc="FF5C0C6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E4CDC"/>
    <w:multiLevelType w:val="hybridMultilevel"/>
    <w:tmpl w:val="BBAC2E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16FC2"/>
    <w:multiLevelType w:val="multilevel"/>
    <w:tmpl w:val="FE54A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887163A"/>
    <w:multiLevelType w:val="multilevel"/>
    <w:tmpl w:val="B8EC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931EC1"/>
    <w:multiLevelType w:val="multilevel"/>
    <w:tmpl w:val="F4A4E750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F9719A3"/>
    <w:multiLevelType w:val="multilevel"/>
    <w:tmpl w:val="8BACBAB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49275981">
    <w:abstractNumId w:val="24"/>
  </w:num>
  <w:num w:numId="2" w16cid:durableId="116996865">
    <w:abstractNumId w:val="30"/>
  </w:num>
  <w:num w:numId="3" w16cid:durableId="1581525166">
    <w:abstractNumId w:val="25"/>
  </w:num>
  <w:num w:numId="4" w16cid:durableId="279532989">
    <w:abstractNumId w:val="29"/>
  </w:num>
  <w:num w:numId="5" w16cid:durableId="1245719941">
    <w:abstractNumId w:val="16"/>
  </w:num>
  <w:num w:numId="6" w16cid:durableId="1508474610">
    <w:abstractNumId w:val="8"/>
  </w:num>
  <w:num w:numId="7" w16cid:durableId="424351911">
    <w:abstractNumId w:val="6"/>
  </w:num>
  <w:num w:numId="8" w16cid:durableId="476919216">
    <w:abstractNumId w:val="5"/>
  </w:num>
  <w:num w:numId="9" w16cid:durableId="809327803">
    <w:abstractNumId w:val="4"/>
  </w:num>
  <w:num w:numId="10" w16cid:durableId="2035231986">
    <w:abstractNumId w:val="7"/>
  </w:num>
  <w:num w:numId="11" w16cid:durableId="1778716339">
    <w:abstractNumId w:val="3"/>
  </w:num>
  <w:num w:numId="12" w16cid:durableId="1160075663">
    <w:abstractNumId w:val="2"/>
  </w:num>
  <w:num w:numId="13" w16cid:durableId="1520705879">
    <w:abstractNumId w:val="1"/>
  </w:num>
  <w:num w:numId="14" w16cid:durableId="381562821">
    <w:abstractNumId w:val="0"/>
  </w:num>
  <w:num w:numId="15" w16cid:durableId="1008026776">
    <w:abstractNumId w:val="34"/>
  </w:num>
  <w:num w:numId="16" w16cid:durableId="1334840140">
    <w:abstractNumId w:val="9"/>
  </w:num>
  <w:num w:numId="17" w16cid:durableId="1040974999">
    <w:abstractNumId w:val="42"/>
  </w:num>
  <w:num w:numId="18" w16cid:durableId="1088041050">
    <w:abstractNumId w:val="43"/>
  </w:num>
  <w:num w:numId="19" w16cid:durableId="1072894499">
    <w:abstractNumId w:val="13"/>
  </w:num>
  <w:num w:numId="20" w16cid:durableId="620578760">
    <w:abstractNumId w:val="33"/>
  </w:num>
  <w:num w:numId="21" w16cid:durableId="884102140">
    <w:abstractNumId w:val="41"/>
  </w:num>
  <w:num w:numId="22" w16cid:durableId="901594980">
    <w:abstractNumId w:val="21"/>
  </w:num>
  <w:num w:numId="23" w16cid:durableId="1992169249">
    <w:abstractNumId w:val="40"/>
  </w:num>
  <w:num w:numId="24" w16cid:durableId="708409589">
    <w:abstractNumId w:val="15"/>
  </w:num>
  <w:num w:numId="25" w16cid:durableId="180362247">
    <w:abstractNumId w:val="37"/>
  </w:num>
  <w:num w:numId="26" w16cid:durableId="391659721">
    <w:abstractNumId w:val="27"/>
  </w:num>
  <w:num w:numId="27" w16cid:durableId="727806409">
    <w:abstractNumId w:val="10"/>
  </w:num>
  <w:num w:numId="28" w16cid:durableId="1624190930">
    <w:abstractNumId w:val="11"/>
  </w:num>
  <w:num w:numId="29" w16cid:durableId="446775078">
    <w:abstractNumId w:val="28"/>
  </w:num>
  <w:num w:numId="30" w16cid:durableId="213198845">
    <w:abstractNumId w:val="36"/>
  </w:num>
  <w:num w:numId="31" w16cid:durableId="1417020790">
    <w:abstractNumId w:val="12"/>
  </w:num>
  <w:num w:numId="32" w16cid:durableId="198133898">
    <w:abstractNumId w:val="23"/>
  </w:num>
  <w:num w:numId="33" w16cid:durableId="151021139">
    <w:abstractNumId w:val="18"/>
  </w:num>
  <w:num w:numId="34" w16cid:durableId="550313201">
    <w:abstractNumId w:val="35"/>
  </w:num>
  <w:num w:numId="35" w16cid:durableId="1993219515">
    <w:abstractNumId w:val="38"/>
  </w:num>
  <w:num w:numId="36" w16cid:durableId="42683753">
    <w:abstractNumId w:val="22"/>
  </w:num>
  <w:num w:numId="37" w16cid:durableId="93206509">
    <w:abstractNumId w:val="26"/>
  </w:num>
  <w:num w:numId="38" w16cid:durableId="406272721">
    <w:abstractNumId w:val="20"/>
  </w:num>
  <w:num w:numId="39" w16cid:durableId="86073364">
    <w:abstractNumId w:val="19"/>
  </w:num>
  <w:num w:numId="40" w16cid:durableId="24915660">
    <w:abstractNumId w:val="14"/>
  </w:num>
  <w:num w:numId="41" w16cid:durableId="50543615">
    <w:abstractNumId w:val="39"/>
  </w:num>
  <w:num w:numId="42" w16cid:durableId="1080447101">
    <w:abstractNumId w:val="17"/>
  </w:num>
  <w:num w:numId="43" w16cid:durableId="122577784">
    <w:abstractNumId w:val="31"/>
  </w:num>
  <w:num w:numId="44" w16cid:durableId="120016180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attachedTemplate r:id="rId1"/>
  <w:linkStyle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8F9"/>
    <w:rsid w:val="0006063C"/>
    <w:rsid w:val="00066296"/>
    <w:rsid w:val="0008006F"/>
    <w:rsid w:val="000810B6"/>
    <w:rsid w:val="000944C8"/>
    <w:rsid w:val="000A080D"/>
    <w:rsid w:val="000A11C3"/>
    <w:rsid w:val="000B4F9A"/>
    <w:rsid w:val="000B5152"/>
    <w:rsid w:val="0015074B"/>
    <w:rsid w:val="00152A27"/>
    <w:rsid w:val="001643FD"/>
    <w:rsid w:val="001709BB"/>
    <w:rsid w:val="00177465"/>
    <w:rsid w:val="001D2EB0"/>
    <w:rsid w:val="001E4D4D"/>
    <w:rsid w:val="001ED589"/>
    <w:rsid w:val="0022272F"/>
    <w:rsid w:val="00234C98"/>
    <w:rsid w:val="00271E35"/>
    <w:rsid w:val="00272DE3"/>
    <w:rsid w:val="00275D7B"/>
    <w:rsid w:val="00286257"/>
    <w:rsid w:val="0029639D"/>
    <w:rsid w:val="002B250F"/>
    <w:rsid w:val="002D3D54"/>
    <w:rsid w:val="00300AB8"/>
    <w:rsid w:val="00326F90"/>
    <w:rsid w:val="0033122D"/>
    <w:rsid w:val="00337AFD"/>
    <w:rsid w:val="00345091"/>
    <w:rsid w:val="00347FFC"/>
    <w:rsid w:val="00363570"/>
    <w:rsid w:val="0038259A"/>
    <w:rsid w:val="00390B21"/>
    <w:rsid w:val="00391530"/>
    <w:rsid w:val="003A2681"/>
    <w:rsid w:val="003B353E"/>
    <w:rsid w:val="003C0822"/>
    <w:rsid w:val="003C24A1"/>
    <w:rsid w:val="004568FE"/>
    <w:rsid w:val="004644C8"/>
    <w:rsid w:val="00480177"/>
    <w:rsid w:val="00492C9D"/>
    <w:rsid w:val="004A76D4"/>
    <w:rsid w:val="004B3217"/>
    <w:rsid w:val="004C8A32"/>
    <w:rsid w:val="004E0EA5"/>
    <w:rsid w:val="004E6B1E"/>
    <w:rsid w:val="00501AC3"/>
    <w:rsid w:val="005A0D12"/>
    <w:rsid w:val="005A64BC"/>
    <w:rsid w:val="005B5E92"/>
    <w:rsid w:val="005D190A"/>
    <w:rsid w:val="005DA93A"/>
    <w:rsid w:val="005F46B1"/>
    <w:rsid w:val="00645220"/>
    <w:rsid w:val="006719DA"/>
    <w:rsid w:val="00691C88"/>
    <w:rsid w:val="006F39D0"/>
    <w:rsid w:val="006F63A3"/>
    <w:rsid w:val="00733874"/>
    <w:rsid w:val="00745245"/>
    <w:rsid w:val="00752A9D"/>
    <w:rsid w:val="00757C19"/>
    <w:rsid w:val="00775DE2"/>
    <w:rsid w:val="00775F49"/>
    <w:rsid w:val="0078E25F"/>
    <w:rsid w:val="007B5490"/>
    <w:rsid w:val="007E3D66"/>
    <w:rsid w:val="007F3507"/>
    <w:rsid w:val="0080111E"/>
    <w:rsid w:val="0081115A"/>
    <w:rsid w:val="00832121"/>
    <w:rsid w:val="00846E20"/>
    <w:rsid w:val="00861274"/>
    <w:rsid w:val="00883267"/>
    <w:rsid w:val="008F614F"/>
    <w:rsid w:val="00903597"/>
    <w:rsid w:val="00925960"/>
    <w:rsid w:val="00932C20"/>
    <w:rsid w:val="0093713E"/>
    <w:rsid w:val="00950039"/>
    <w:rsid w:val="009547A3"/>
    <w:rsid w:val="00977BB1"/>
    <w:rsid w:val="009E66CC"/>
    <w:rsid w:val="009F3EB6"/>
    <w:rsid w:val="00A367FD"/>
    <w:rsid w:val="00A37260"/>
    <w:rsid w:val="00A94E16"/>
    <w:rsid w:val="00AA1D8D"/>
    <w:rsid w:val="00AB3D77"/>
    <w:rsid w:val="00AD7615"/>
    <w:rsid w:val="00B15A63"/>
    <w:rsid w:val="00B15D5E"/>
    <w:rsid w:val="00B27FAB"/>
    <w:rsid w:val="00B47730"/>
    <w:rsid w:val="00B54EC3"/>
    <w:rsid w:val="00BBD22A"/>
    <w:rsid w:val="00C43ACA"/>
    <w:rsid w:val="00CB0664"/>
    <w:rsid w:val="00CD0664"/>
    <w:rsid w:val="00D10FBE"/>
    <w:rsid w:val="00D13E20"/>
    <w:rsid w:val="00D41300"/>
    <w:rsid w:val="00D460F5"/>
    <w:rsid w:val="00D64D6D"/>
    <w:rsid w:val="00D70651"/>
    <w:rsid w:val="00D72670"/>
    <w:rsid w:val="00D7716D"/>
    <w:rsid w:val="00D82418"/>
    <w:rsid w:val="00D9A7ED"/>
    <w:rsid w:val="00DCB113"/>
    <w:rsid w:val="00DD1937"/>
    <w:rsid w:val="00DD24EF"/>
    <w:rsid w:val="00E15F69"/>
    <w:rsid w:val="00E23E23"/>
    <w:rsid w:val="00E2BCD7"/>
    <w:rsid w:val="00E60252"/>
    <w:rsid w:val="00E62E95"/>
    <w:rsid w:val="00EB2707"/>
    <w:rsid w:val="00EB7C5B"/>
    <w:rsid w:val="00ED2FF0"/>
    <w:rsid w:val="00F268C3"/>
    <w:rsid w:val="00F27013"/>
    <w:rsid w:val="00F34ACB"/>
    <w:rsid w:val="00F85496"/>
    <w:rsid w:val="00FA0CDD"/>
    <w:rsid w:val="00FC4C94"/>
    <w:rsid w:val="00FC693F"/>
    <w:rsid w:val="01059C72"/>
    <w:rsid w:val="010A6578"/>
    <w:rsid w:val="011058BB"/>
    <w:rsid w:val="01210B76"/>
    <w:rsid w:val="01235741"/>
    <w:rsid w:val="0128EEE1"/>
    <w:rsid w:val="012B22B6"/>
    <w:rsid w:val="01320180"/>
    <w:rsid w:val="01615A0C"/>
    <w:rsid w:val="016FEC15"/>
    <w:rsid w:val="01768A82"/>
    <w:rsid w:val="01952665"/>
    <w:rsid w:val="019A6A60"/>
    <w:rsid w:val="01A00AC9"/>
    <w:rsid w:val="01A76413"/>
    <w:rsid w:val="01C6048D"/>
    <w:rsid w:val="01C8837F"/>
    <w:rsid w:val="01DF57DE"/>
    <w:rsid w:val="01FAAFCC"/>
    <w:rsid w:val="02245E72"/>
    <w:rsid w:val="022BEE46"/>
    <w:rsid w:val="02358298"/>
    <w:rsid w:val="024D7F42"/>
    <w:rsid w:val="026AF78E"/>
    <w:rsid w:val="027F5992"/>
    <w:rsid w:val="02804639"/>
    <w:rsid w:val="028B6F58"/>
    <w:rsid w:val="02A1BA5E"/>
    <w:rsid w:val="02D8F2B4"/>
    <w:rsid w:val="02E0A5DE"/>
    <w:rsid w:val="02F6E103"/>
    <w:rsid w:val="033CDCD1"/>
    <w:rsid w:val="0361D8B8"/>
    <w:rsid w:val="03668330"/>
    <w:rsid w:val="0376F3A6"/>
    <w:rsid w:val="0388323D"/>
    <w:rsid w:val="03DFAB88"/>
    <w:rsid w:val="03E5A405"/>
    <w:rsid w:val="03FB89B1"/>
    <w:rsid w:val="03FF18D2"/>
    <w:rsid w:val="043D3A40"/>
    <w:rsid w:val="0454C036"/>
    <w:rsid w:val="0456D9DE"/>
    <w:rsid w:val="048224BA"/>
    <w:rsid w:val="04B0862C"/>
    <w:rsid w:val="04B2DA36"/>
    <w:rsid w:val="04CD81C3"/>
    <w:rsid w:val="05038871"/>
    <w:rsid w:val="053D9285"/>
    <w:rsid w:val="057608DE"/>
    <w:rsid w:val="05819BCE"/>
    <w:rsid w:val="0586F13C"/>
    <w:rsid w:val="0599969B"/>
    <w:rsid w:val="059CC3A0"/>
    <w:rsid w:val="05A592DD"/>
    <w:rsid w:val="05A8E562"/>
    <w:rsid w:val="05AE84BE"/>
    <w:rsid w:val="05B477FD"/>
    <w:rsid w:val="05B51C44"/>
    <w:rsid w:val="05C4C20E"/>
    <w:rsid w:val="05D6FB1C"/>
    <w:rsid w:val="060ABC33"/>
    <w:rsid w:val="06141A66"/>
    <w:rsid w:val="063D46F2"/>
    <w:rsid w:val="06648925"/>
    <w:rsid w:val="066E00D3"/>
    <w:rsid w:val="068B124B"/>
    <w:rsid w:val="06A587E1"/>
    <w:rsid w:val="071228CC"/>
    <w:rsid w:val="07199311"/>
    <w:rsid w:val="0750BEC7"/>
    <w:rsid w:val="0767D7A4"/>
    <w:rsid w:val="07A7611B"/>
    <w:rsid w:val="07C41AB0"/>
    <w:rsid w:val="07CE8FB2"/>
    <w:rsid w:val="080354F6"/>
    <w:rsid w:val="080A1846"/>
    <w:rsid w:val="080DB0E3"/>
    <w:rsid w:val="08201935"/>
    <w:rsid w:val="083A27A3"/>
    <w:rsid w:val="083B5F7F"/>
    <w:rsid w:val="08717B21"/>
    <w:rsid w:val="08969401"/>
    <w:rsid w:val="08A9EBBF"/>
    <w:rsid w:val="08D738E5"/>
    <w:rsid w:val="08D763EA"/>
    <w:rsid w:val="08DA3F1C"/>
    <w:rsid w:val="094F23D5"/>
    <w:rsid w:val="09CD14DE"/>
    <w:rsid w:val="09F89667"/>
    <w:rsid w:val="0A0A10E4"/>
    <w:rsid w:val="0A34BF0A"/>
    <w:rsid w:val="0A497C3E"/>
    <w:rsid w:val="0A5BD0BE"/>
    <w:rsid w:val="0A6D9AC3"/>
    <w:rsid w:val="0A872AF1"/>
    <w:rsid w:val="0A9C1F79"/>
    <w:rsid w:val="0AC801A0"/>
    <w:rsid w:val="0ADF6FBC"/>
    <w:rsid w:val="0AF7506C"/>
    <w:rsid w:val="0B03972D"/>
    <w:rsid w:val="0B7495A4"/>
    <w:rsid w:val="0B8C4B69"/>
    <w:rsid w:val="0B9119DB"/>
    <w:rsid w:val="0BCAA2FF"/>
    <w:rsid w:val="0BCC0C11"/>
    <w:rsid w:val="0BD2F64F"/>
    <w:rsid w:val="0BE45951"/>
    <w:rsid w:val="0BEB6668"/>
    <w:rsid w:val="0BF880F5"/>
    <w:rsid w:val="0C06D2CE"/>
    <w:rsid w:val="0C174ABF"/>
    <w:rsid w:val="0C25D4DF"/>
    <w:rsid w:val="0C318F75"/>
    <w:rsid w:val="0C3464CB"/>
    <w:rsid w:val="0C5AD1FB"/>
    <w:rsid w:val="0C614276"/>
    <w:rsid w:val="0C669DC1"/>
    <w:rsid w:val="0CB3EE63"/>
    <w:rsid w:val="0CCFE44D"/>
    <w:rsid w:val="0CD1756C"/>
    <w:rsid w:val="0CE0FE7D"/>
    <w:rsid w:val="0CE3332C"/>
    <w:rsid w:val="0CF41925"/>
    <w:rsid w:val="0CF625E0"/>
    <w:rsid w:val="0D01B50E"/>
    <w:rsid w:val="0D02E9B5"/>
    <w:rsid w:val="0D1136E7"/>
    <w:rsid w:val="0D1817B7"/>
    <w:rsid w:val="0D4B1BBB"/>
    <w:rsid w:val="0D62A9DF"/>
    <w:rsid w:val="0D6F2BD7"/>
    <w:rsid w:val="0D70C382"/>
    <w:rsid w:val="0D7E7F56"/>
    <w:rsid w:val="0D883804"/>
    <w:rsid w:val="0D9B2FD6"/>
    <w:rsid w:val="0DB797B8"/>
    <w:rsid w:val="0DE3ED38"/>
    <w:rsid w:val="0E32D1F6"/>
    <w:rsid w:val="0E54C078"/>
    <w:rsid w:val="0E5A35C0"/>
    <w:rsid w:val="0E71FE6D"/>
    <w:rsid w:val="0EAF951B"/>
    <w:rsid w:val="0EB0ACB2"/>
    <w:rsid w:val="0ECCB588"/>
    <w:rsid w:val="0EEA0F96"/>
    <w:rsid w:val="0F03A0CB"/>
    <w:rsid w:val="0F09A535"/>
    <w:rsid w:val="0F0EC1ED"/>
    <w:rsid w:val="0F0FCF0E"/>
    <w:rsid w:val="0F115620"/>
    <w:rsid w:val="0F2E9C67"/>
    <w:rsid w:val="0F3628F9"/>
    <w:rsid w:val="0FB607D9"/>
    <w:rsid w:val="0FD83B87"/>
    <w:rsid w:val="0FF64A9F"/>
    <w:rsid w:val="0FFB8D6D"/>
    <w:rsid w:val="100C3D1E"/>
    <w:rsid w:val="1026338D"/>
    <w:rsid w:val="1043D422"/>
    <w:rsid w:val="104CC9D1"/>
    <w:rsid w:val="105696ED"/>
    <w:rsid w:val="1057C9C5"/>
    <w:rsid w:val="1076ED24"/>
    <w:rsid w:val="10789781"/>
    <w:rsid w:val="107A6135"/>
    <w:rsid w:val="109AFCEC"/>
    <w:rsid w:val="109B17FB"/>
    <w:rsid w:val="10AC57D6"/>
    <w:rsid w:val="10BF2D0B"/>
    <w:rsid w:val="10EC2400"/>
    <w:rsid w:val="11023FCA"/>
    <w:rsid w:val="11337498"/>
    <w:rsid w:val="1154C760"/>
    <w:rsid w:val="11636FBB"/>
    <w:rsid w:val="1167E72F"/>
    <w:rsid w:val="11836D75"/>
    <w:rsid w:val="11BCE938"/>
    <w:rsid w:val="11CF92FA"/>
    <w:rsid w:val="11D85CA5"/>
    <w:rsid w:val="11E51EA4"/>
    <w:rsid w:val="11E6B1A9"/>
    <w:rsid w:val="11E9A1B2"/>
    <w:rsid w:val="1210A6BD"/>
    <w:rsid w:val="12169014"/>
    <w:rsid w:val="1224BD5E"/>
    <w:rsid w:val="12660922"/>
    <w:rsid w:val="126C66A5"/>
    <w:rsid w:val="12843788"/>
    <w:rsid w:val="128B5E35"/>
    <w:rsid w:val="128F5F1E"/>
    <w:rsid w:val="1290B6ED"/>
    <w:rsid w:val="12AAB652"/>
    <w:rsid w:val="12ACCEEE"/>
    <w:rsid w:val="12B8F5D5"/>
    <w:rsid w:val="12D8F0D6"/>
    <w:rsid w:val="133FEE6B"/>
    <w:rsid w:val="1346063C"/>
    <w:rsid w:val="1349FF07"/>
    <w:rsid w:val="1383B72E"/>
    <w:rsid w:val="1389DEAD"/>
    <w:rsid w:val="138BF1C2"/>
    <w:rsid w:val="138C54A8"/>
    <w:rsid w:val="13ADCFD7"/>
    <w:rsid w:val="13B7A6F4"/>
    <w:rsid w:val="13DD1C43"/>
    <w:rsid w:val="13EC66CE"/>
    <w:rsid w:val="13ECDD10"/>
    <w:rsid w:val="13F7FE89"/>
    <w:rsid w:val="14089F44"/>
    <w:rsid w:val="141FFB2F"/>
    <w:rsid w:val="1449AD4E"/>
    <w:rsid w:val="145D1508"/>
    <w:rsid w:val="145F4C0E"/>
    <w:rsid w:val="149417CC"/>
    <w:rsid w:val="149819C5"/>
    <w:rsid w:val="14C16934"/>
    <w:rsid w:val="14D24AF8"/>
    <w:rsid w:val="14F08526"/>
    <w:rsid w:val="14F35C6C"/>
    <w:rsid w:val="15153EBD"/>
    <w:rsid w:val="1517DAD4"/>
    <w:rsid w:val="15607980"/>
    <w:rsid w:val="15747030"/>
    <w:rsid w:val="15A5E804"/>
    <w:rsid w:val="15CFC631"/>
    <w:rsid w:val="15D2BF71"/>
    <w:rsid w:val="15F5EE64"/>
    <w:rsid w:val="16056D37"/>
    <w:rsid w:val="161AB1E0"/>
    <w:rsid w:val="1626742B"/>
    <w:rsid w:val="164FD2DE"/>
    <w:rsid w:val="168F29C9"/>
    <w:rsid w:val="168F9D9F"/>
    <w:rsid w:val="1695457E"/>
    <w:rsid w:val="16B10CEC"/>
    <w:rsid w:val="16C48D75"/>
    <w:rsid w:val="16C78DC3"/>
    <w:rsid w:val="16EA9996"/>
    <w:rsid w:val="1700E713"/>
    <w:rsid w:val="170C4FA4"/>
    <w:rsid w:val="170CDB98"/>
    <w:rsid w:val="1723934A"/>
    <w:rsid w:val="17359F2A"/>
    <w:rsid w:val="17448203"/>
    <w:rsid w:val="174EA045"/>
    <w:rsid w:val="1754B95E"/>
    <w:rsid w:val="1762B370"/>
    <w:rsid w:val="1794621E"/>
    <w:rsid w:val="1795A51D"/>
    <w:rsid w:val="17ADEFCB"/>
    <w:rsid w:val="17C38F1E"/>
    <w:rsid w:val="17DBE4B4"/>
    <w:rsid w:val="17E2715E"/>
    <w:rsid w:val="17F6A57F"/>
    <w:rsid w:val="1802353C"/>
    <w:rsid w:val="18064721"/>
    <w:rsid w:val="1811C1EC"/>
    <w:rsid w:val="18466C14"/>
    <w:rsid w:val="186ECDE2"/>
    <w:rsid w:val="18731EFC"/>
    <w:rsid w:val="1875283E"/>
    <w:rsid w:val="18A4F96C"/>
    <w:rsid w:val="193461AA"/>
    <w:rsid w:val="196C3C58"/>
    <w:rsid w:val="1978C6C9"/>
    <w:rsid w:val="199A7A15"/>
    <w:rsid w:val="19A4572B"/>
    <w:rsid w:val="19D3CCF1"/>
    <w:rsid w:val="19F9A419"/>
    <w:rsid w:val="1A25D402"/>
    <w:rsid w:val="1A39DB2D"/>
    <w:rsid w:val="1A4EE0FE"/>
    <w:rsid w:val="1A5CEC5A"/>
    <w:rsid w:val="1A620E2A"/>
    <w:rsid w:val="1A781D74"/>
    <w:rsid w:val="1A867506"/>
    <w:rsid w:val="1A8A9AB4"/>
    <w:rsid w:val="1A9000D8"/>
    <w:rsid w:val="1AAB86C3"/>
    <w:rsid w:val="1ABB8B61"/>
    <w:rsid w:val="1AC31294"/>
    <w:rsid w:val="1ACB4B97"/>
    <w:rsid w:val="1AF2E621"/>
    <w:rsid w:val="1AF3ABB4"/>
    <w:rsid w:val="1AFE2491"/>
    <w:rsid w:val="1B06A28D"/>
    <w:rsid w:val="1B260478"/>
    <w:rsid w:val="1B2933AE"/>
    <w:rsid w:val="1B2EED9E"/>
    <w:rsid w:val="1B3196A5"/>
    <w:rsid w:val="1B38414D"/>
    <w:rsid w:val="1B584520"/>
    <w:rsid w:val="1B5D04A0"/>
    <w:rsid w:val="1B75CD47"/>
    <w:rsid w:val="1B7B8F25"/>
    <w:rsid w:val="1BEAC176"/>
    <w:rsid w:val="1BFDA29B"/>
    <w:rsid w:val="1C0B4C72"/>
    <w:rsid w:val="1C10A8F8"/>
    <w:rsid w:val="1C13D46E"/>
    <w:rsid w:val="1C1B0986"/>
    <w:rsid w:val="1C20B907"/>
    <w:rsid w:val="1C30D324"/>
    <w:rsid w:val="1C5ECE02"/>
    <w:rsid w:val="1C636936"/>
    <w:rsid w:val="1C71178A"/>
    <w:rsid w:val="1C7A6AB3"/>
    <w:rsid w:val="1C7B104B"/>
    <w:rsid w:val="1C8DCBBE"/>
    <w:rsid w:val="1C92C39A"/>
    <w:rsid w:val="1C989884"/>
    <w:rsid w:val="1CC29586"/>
    <w:rsid w:val="1CCBDA28"/>
    <w:rsid w:val="1CCCE326"/>
    <w:rsid w:val="1CE5DBEE"/>
    <w:rsid w:val="1CF1FD0A"/>
    <w:rsid w:val="1D0144D0"/>
    <w:rsid w:val="1D1F506D"/>
    <w:rsid w:val="1D6921C6"/>
    <w:rsid w:val="1DABD3F6"/>
    <w:rsid w:val="1DB1287B"/>
    <w:rsid w:val="1DC1DDFF"/>
    <w:rsid w:val="1DC2056B"/>
    <w:rsid w:val="1DD6DF33"/>
    <w:rsid w:val="1DEBB18A"/>
    <w:rsid w:val="1DEFAC4B"/>
    <w:rsid w:val="1DFE2844"/>
    <w:rsid w:val="1E0472C1"/>
    <w:rsid w:val="1E0DD3CD"/>
    <w:rsid w:val="1E17953C"/>
    <w:rsid w:val="1E1EC952"/>
    <w:rsid w:val="1E208F79"/>
    <w:rsid w:val="1EAFF6F0"/>
    <w:rsid w:val="1EB03A64"/>
    <w:rsid w:val="1EBE0941"/>
    <w:rsid w:val="1ECB758B"/>
    <w:rsid w:val="1ED1D5C9"/>
    <w:rsid w:val="1EE46A37"/>
    <w:rsid w:val="1F22D0BF"/>
    <w:rsid w:val="1F24F17A"/>
    <w:rsid w:val="1F28CABD"/>
    <w:rsid w:val="1F307B33"/>
    <w:rsid w:val="1F318C04"/>
    <w:rsid w:val="1F70D581"/>
    <w:rsid w:val="1F87EB55"/>
    <w:rsid w:val="1FB39585"/>
    <w:rsid w:val="1FC6FEA8"/>
    <w:rsid w:val="1FC9BD62"/>
    <w:rsid w:val="1FD151A1"/>
    <w:rsid w:val="1FD43177"/>
    <w:rsid w:val="1FED2DB9"/>
    <w:rsid w:val="1FFCB562"/>
    <w:rsid w:val="20194CA3"/>
    <w:rsid w:val="201B4D99"/>
    <w:rsid w:val="201C4FBF"/>
    <w:rsid w:val="202ED418"/>
    <w:rsid w:val="20313BFB"/>
    <w:rsid w:val="203F9B58"/>
    <w:rsid w:val="2043F8C9"/>
    <w:rsid w:val="20584E86"/>
    <w:rsid w:val="205C7006"/>
    <w:rsid w:val="20612792"/>
    <w:rsid w:val="206BC197"/>
    <w:rsid w:val="20A78E8D"/>
    <w:rsid w:val="20AE11ED"/>
    <w:rsid w:val="20B9A638"/>
    <w:rsid w:val="20DAA011"/>
    <w:rsid w:val="20F6CF05"/>
    <w:rsid w:val="20FD17B9"/>
    <w:rsid w:val="2118D960"/>
    <w:rsid w:val="211D36CE"/>
    <w:rsid w:val="211DB20B"/>
    <w:rsid w:val="2122DE87"/>
    <w:rsid w:val="213275EE"/>
    <w:rsid w:val="2144FDC1"/>
    <w:rsid w:val="2156F15D"/>
    <w:rsid w:val="215FD7EF"/>
    <w:rsid w:val="2163E4B1"/>
    <w:rsid w:val="2173C71C"/>
    <w:rsid w:val="218DD869"/>
    <w:rsid w:val="21AF1E00"/>
    <w:rsid w:val="21E34FDF"/>
    <w:rsid w:val="21E566AE"/>
    <w:rsid w:val="21E7E4E8"/>
    <w:rsid w:val="220A4BF2"/>
    <w:rsid w:val="220DD2C9"/>
    <w:rsid w:val="22474680"/>
    <w:rsid w:val="22589FBD"/>
    <w:rsid w:val="22703D28"/>
    <w:rsid w:val="228445E5"/>
    <w:rsid w:val="22851EBA"/>
    <w:rsid w:val="22BAB2CB"/>
    <w:rsid w:val="22F67D86"/>
    <w:rsid w:val="2311027F"/>
    <w:rsid w:val="233DFAF2"/>
    <w:rsid w:val="2353D561"/>
    <w:rsid w:val="235813B4"/>
    <w:rsid w:val="239C5F73"/>
    <w:rsid w:val="23B4FCAF"/>
    <w:rsid w:val="23C24436"/>
    <w:rsid w:val="23C33826"/>
    <w:rsid w:val="23D7B1B7"/>
    <w:rsid w:val="23F06259"/>
    <w:rsid w:val="2406556F"/>
    <w:rsid w:val="242C6639"/>
    <w:rsid w:val="2436BF3E"/>
    <w:rsid w:val="24497534"/>
    <w:rsid w:val="244DCBA5"/>
    <w:rsid w:val="24665341"/>
    <w:rsid w:val="24976D08"/>
    <w:rsid w:val="24BC0C9A"/>
    <w:rsid w:val="24E22202"/>
    <w:rsid w:val="2523BC36"/>
    <w:rsid w:val="2542FCDE"/>
    <w:rsid w:val="2544F333"/>
    <w:rsid w:val="25B24E58"/>
    <w:rsid w:val="25B6C1D0"/>
    <w:rsid w:val="25C7D666"/>
    <w:rsid w:val="25F14137"/>
    <w:rsid w:val="25F743AB"/>
    <w:rsid w:val="25FA0F1B"/>
    <w:rsid w:val="25FB9235"/>
    <w:rsid w:val="261CE6B2"/>
    <w:rsid w:val="262473FC"/>
    <w:rsid w:val="26330FA7"/>
    <w:rsid w:val="263A9BE0"/>
    <w:rsid w:val="26762637"/>
    <w:rsid w:val="267C8712"/>
    <w:rsid w:val="269C6E00"/>
    <w:rsid w:val="269EEE33"/>
    <w:rsid w:val="26A92279"/>
    <w:rsid w:val="26B2F5DA"/>
    <w:rsid w:val="26B42824"/>
    <w:rsid w:val="26F4DAC3"/>
    <w:rsid w:val="27161452"/>
    <w:rsid w:val="27191096"/>
    <w:rsid w:val="2734DBCF"/>
    <w:rsid w:val="27478AB9"/>
    <w:rsid w:val="2747CD53"/>
    <w:rsid w:val="275253A5"/>
    <w:rsid w:val="27853342"/>
    <w:rsid w:val="2798ECE8"/>
    <w:rsid w:val="279C4563"/>
    <w:rsid w:val="27B09E32"/>
    <w:rsid w:val="27DF34DC"/>
    <w:rsid w:val="27F2A6AA"/>
    <w:rsid w:val="280D7DB8"/>
    <w:rsid w:val="280E1086"/>
    <w:rsid w:val="28637A85"/>
    <w:rsid w:val="288D35AE"/>
    <w:rsid w:val="28CFA48D"/>
    <w:rsid w:val="28DF769F"/>
    <w:rsid w:val="28EDBFC8"/>
    <w:rsid w:val="28F7A07F"/>
    <w:rsid w:val="28FF1BFD"/>
    <w:rsid w:val="29036D93"/>
    <w:rsid w:val="291DC234"/>
    <w:rsid w:val="2922C69E"/>
    <w:rsid w:val="292FC279"/>
    <w:rsid w:val="29621ED5"/>
    <w:rsid w:val="298D1EEB"/>
    <w:rsid w:val="29CDA06F"/>
    <w:rsid w:val="29DCF17F"/>
    <w:rsid w:val="2A11CAEA"/>
    <w:rsid w:val="2A243C7C"/>
    <w:rsid w:val="2A3709D7"/>
    <w:rsid w:val="2A3D8EB4"/>
    <w:rsid w:val="2A665ADC"/>
    <w:rsid w:val="2A7842CD"/>
    <w:rsid w:val="2A7E3FE1"/>
    <w:rsid w:val="2A94B140"/>
    <w:rsid w:val="2AA310E1"/>
    <w:rsid w:val="2AA51247"/>
    <w:rsid w:val="2AB838F9"/>
    <w:rsid w:val="2AC6B074"/>
    <w:rsid w:val="2AF17B5C"/>
    <w:rsid w:val="2AF394DA"/>
    <w:rsid w:val="2AF78658"/>
    <w:rsid w:val="2AFBBBB3"/>
    <w:rsid w:val="2B1BAAEF"/>
    <w:rsid w:val="2B33A280"/>
    <w:rsid w:val="2B3A0938"/>
    <w:rsid w:val="2B4CCED0"/>
    <w:rsid w:val="2B5D6CAF"/>
    <w:rsid w:val="2B81D0D2"/>
    <w:rsid w:val="2BC9A0EA"/>
    <w:rsid w:val="2BD0C060"/>
    <w:rsid w:val="2BD15092"/>
    <w:rsid w:val="2C04FA5E"/>
    <w:rsid w:val="2C46781A"/>
    <w:rsid w:val="2C6C96F5"/>
    <w:rsid w:val="2C77D0B1"/>
    <w:rsid w:val="2C97DD21"/>
    <w:rsid w:val="2CB1CE2E"/>
    <w:rsid w:val="2CB58E1D"/>
    <w:rsid w:val="2CB5B17D"/>
    <w:rsid w:val="2CC69EBF"/>
    <w:rsid w:val="2D203288"/>
    <w:rsid w:val="2D5964CF"/>
    <w:rsid w:val="2D697E1B"/>
    <w:rsid w:val="2D8063E5"/>
    <w:rsid w:val="2D8A3D51"/>
    <w:rsid w:val="2DAA90C8"/>
    <w:rsid w:val="2DACB31E"/>
    <w:rsid w:val="2DC9C80D"/>
    <w:rsid w:val="2DF5D342"/>
    <w:rsid w:val="2E0B8BB0"/>
    <w:rsid w:val="2E260C19"/>
    <w:rsid w:val="2E30C110"/>
    <w:rsid w:val="2E72331F"/>
    <w:rsid w:val="2E754CC3"/>
    <w:rsid w:val="2E8D9595"/>
    <w:rsid w:val="2EAF178E"/>
    <w:rsid w:val="2ECB157B"/>
    <w:rsid w:val="2EE3CF60"/>
    <w:rsid w:val="2EF11E5B"/>
    <w:rsid w:val="2EF60CC6"/>
    <w:rsid w:val="2F065C9F"/>
    <w:rsid w:val="2F1049AC"/>
    <w:rsid w:val="2F1AEAF2"/>
    <w:rsid w:val="2F30662C"/>
    <w:rsid w:val="2F6246BD"/>
    <w:rsid w:val="2F897D29"/>
    <w:rsid w:val="2F946481"/>
    <w:rsid w:val="2FAC74BD"/>
    <w:rsid w:val="2FB8A8BC"/>
    <w:rsid w:val="2FBA5625"/>
    <w:rsid w:val="2FE1CBC0"/>
    <w:rsid w:val="30133C74"/>
    <w:rsid w:val="302DD6D8"/>
    <w:rsid w:val="3030E6A7"/>
    <w:rsid w:val="305F8FF3"/>
    <w:rsid w:val="307C12D5"/>
    <w:rsid w:val="3095BD0C"/>
    <w:rsid w:val="30BD3961"/>
    <w:rsid w:val="30BE9BB7"/>
    <w:rsid w:val="30CD8BA3"/>
    <w:rsid w:val="30D279DA"/>
    <w:rsid w:val="3128D023"/>
    <w:rsid w:val="314FC6B9"/>
    <w:rsid w:val="31568F1E"/>
    <w:rsid w:val="317960AF"/>
    <w:rsid w:val="317EAC03"/>
    <w:rsid w:val="3184DB92"/>
    <w:rsid w:val="31DD8EF8"/>
    <w:rsid w:val="31F0222B"/>
    <w:rsid w:val="31FB2823"/>
    <w:rsid w:val="3251DF3E"/>
    <w:rsid w:val="3256B0DC"/>
    <w:rsid w:val="3291C40E"/>
    <w:rsid w:val="32E8631A"/>
    <w:rsid w:val="32F657F5"/>
    <w:rsid w:val="3360DC2A"/>
    <w:rsid w:val="3376FC28"/>
    <w:rsid w:val="33A768E4"/>
    <w:rsid w:val="33C5F60C"/>
    <w:rsid w:val="33C696EE"/>
    <w:rsid w:val="340851D2"/>
    <w:rsid w:val="341CC549"/>
    <w:rsid w:val="342A32E6"/>
    <w:rsid w:val="34998485"/>
    <w:rsid w:val="34E9380E"/>
    <w:rsid w:val="34F2C85C"/>
    <w:rsid w:val="35055563"/>
    <w:rsid w:val="351383F7"/>
    <w:rsid w:val="3550A27F"/>
    <w:rsid w:val="357A1961"/>
    <w:rsid w:val="357EEBA2"/>
    <w:rsid w:val="357F53C7"/>
    <w:rsid w:val="3589BF58"/>
    <w:rsid w:val="35B31791"/>
    <w:rsid w:val="35C49AE0"/>
    <w:rsid w:val="35E7F00A"/>
    <w:rsid w:val="360B7985"/>
    <w:rsid w:val="36184E05"/>
    <w:rsid w:val="361FFD52"/>
    <w:rsid w:val="3641D962"/>
    <w:rsid w:val="3648D98D"/>
    <w:rsid w:val="365227BE"/>
    <w:rsid w:val="3658DD94"/>
    <w:rsid w:val="366A4B4E"/>
    <w:rsid w:val="3677E06E"/>
    <w:rsid w:val="367EE0E6"/>
    <w:rsid w:val="36B1AACD"/>
    <w:rsid w:val="36B90ADF"/>
    <w:rsid w:val="36BCD8AF"/>
    <w:rsid w:val="36BFAAB1"/>
    <w:rsid w:val="36C036A9"/>
    <w:rsid w:val="36EC7A5D"/>
    <w:rsid w:val="36EECEBC"/>
    <w:rsid w:val="3703AF0D"/>
    <w:rsid w:val="37281041"/>
    <w:rsid w:val="37402EB1"/>
    <w:rsid w:val="3755AF31"/>
    <w:rsid w:val="376827E6"/>
    <w:rsid w:val="378BEF19"/>
    <w:rsid w:val="378C21DA"/>
    <w:rsid w:val="379F96F0"/>
    <w:rsid w:val="37A9A51A"/>
    <w:rsid w:val="37AA95E8"/>
    <w:rsid w:val="37E71C4D"/>
    <w:rsid w:val="38028EBD"/>
    <w:rsid w:val="38231B63"/>
    <w:rsid w:val="38291B64"/>
    <w:rsid w:val="384D632D"/>
    <w:rsid w:val="3851FB30"/>
    <w:rsid w:val="3864BB1B"/>
    <w:rsid w:val="386A5234"/>
    <w:rsid w:val="387C77BB"/>
    <w:rsid w:val="38B5D58B"/>
    <w:rsid w:val="38D6985C"/>
    <w:rsid w:val="38E9CACB"/>
    <w:rsid w:val="38EB1EB4"/>
    <w:rsid w:val="38FEA7E5"/>
    <w:rsid w:val="3921D8D1"/>
    <w:rsid w:val="392AFB4C"/>
    <w:rsid w:val="3955B44C"/>
    <w:rsid w:val="3978DED9"/>
    <w:rsid w:val="39B55868"/>
    <w:rsid w:val="39F56F72"/>
    <w:rsid w:val="39FFF631"/>
    <w:rsid w:val="3A0A243D"/>
    <w:rsid w:val="3A17B1E7"/>
    <w:rsid w:val="3A21DA80"/>
    <w:rsid w:val="3A43FDB6"/>
    <w:rsid w:val="3A58D87B"/>
    <w:rsid w:val="3AA28A11"/>
    <w:rsid w:val="3ABBBAF4"/>
    <w:rsid w:val="3ABE2C98"/>
    <w:rsid w:val="3AC1EE0D"/>
    <w:rsid w:val="3AE383DD"/>
    <w:rsid w:val="3AF13CC1"/>
    <w:rsid w:val="3AF4A21E"/>
    <w:rsid w:val="3B007357"/>
    <w:rsid w:val="3B0646CB"/>
    <w:rsid w:val="3B3A28CD"/>
    <w:rsid w:val="3B535749"/>
    <w:rsid w:val="3BAAFF8F"/>
    <w:rsid w:val="3BB24F33"/>
    <w:rsid w:val="3BB2EB02"/>
    <w:rsid w:val="3BD86DB5"/>
    <w:rsid w:val="3BE60189"/>
    <w:rsid w:val="3BFFE59D"/>
    <w:rsid w:val="3C684F66"/>
    <w:rsid w:val="3C75311A"/>
    <w:rsid w:val="3C7C5260"/>
    <w:rsid w:val="3C834C24"/>
    <w:rsid w:val="3C8B3BAA"/>
    <w:rsid w:val="3C97975C"/>
    <w:rsid w:val="3C9D5FED"/>
    <w:rsid w:val="3CBA94D7"/>
    <w:rsid w:val="3CECE5AB"/>
    <w:rsid w:val="3CF7EBF3"/>
    <w:rsid w:val="3D056A58"/>
    <w:rsid w:val="3D257AC0"/>
    <w:rsid w:val="3D521AE2"/>
    <w:rsid w:val="3D5C1483"/>
    <w:rsid w:val="3D5CFF2E"/>
    <w:rsid w:val="3D64C793"/>
    <w:rsid w:val="3D671E75"/>
    <w:rsid w:val="3D8986FF"/>
    <w:rsid w:val="3D98726A"/>
    <w:rsid w:val="3DE19B76"/>
    <w:rsid w:val="3DEA1E35"/>
    <w:rsid w:val="3DF50CFA"/>
    <w:rsid w:val="3DF77511"/>
    <w:rsid w:val="3E07A01F"/>
    <w:rsid w:val="3E0BDAD7"/>
    <w:rsid w:val="3E18C54D"/>
    <w:rsid w:val="3E19C817"/>
    <w:rsid w:val="3E20B4F3"/>
    <w:rsid w:val="3E220A0E"/>
    <w:rsid w:val="3E2EF158"/>
    <w:rsid w:val="3E4D0EFC"/>
    <w:rsid w:val="3E636744"/>
    <w:rsid w:val="3E80EAB2"/>
    <w:rsid w:val="3E83046E"/>
    <w:rsid w:val="3E90290A"/>
    <w:rsid w:val="3EA4ED9D"/>
    <w:rsid w:val="3EC25A1D"/>
    <w:rsid w:val="3EC29FF3"/>
    <w:rsid w:val="3EE7C2A3"/>
    <w:rsid w:val="3EECE814"/>
    <w:rsid w:val="3EF00F56"/>
    <w:rsid w:val="3F055AA6"/>
    <w:rsid w:val="3F06C6B9"/>
    <w:rsid w:val="3F0C68AF"/>
    <w:rsid w:val="3F29FCFF"/>
    <w:rsid w:val="3F369FB0"/>
    <w:rsid w:val="3F69915F"/>
    <w:rsid w:val="3F94B860"/>
    <w:rsid w:val="3FB5FE72"/>
    <w:rsid w:val="3FCB857A"/>
    <w:rsid w:val="3FD19447"/>
    <w:rsid w:val="40237FAB"/>
    <w:rsid w:val="40554961"/>
    <w:rsid w:val="405C5F0A"/>
    <w:rsid w:val="409E7E18"/>
    <w:rsid w:val="40B8E76E"/>
    <w:rsid w:val="41127400"/>
    <w:rsid w:val="4140D400"/>
    <w:rsid w:val="415BF176"/>
    <w:rsid w:val="41A3B684"/>
    <w:rsid w:val="41A89A91"/>
    <w:rsid w:val="41CEA8EB"/>
    <w:rsid w:val="41D68CC1"/>
    <w:rsid w:val="41E804C6"/>
    <w:rsid w:val="41EBE89F"/>
    <w:rsid w:val="41FD9A71"/>
    <w:rsid w:val="41FDC813"/>
    <w:rsid w:val="425512AE"/>
    <w:rsid w:val="4263D356"/>
    <w:rsid w:val="42715B3F"/>
    <w:rsid w:val="428B6551"/>
    <w:rsid w:val="42B0B6D5"/>
    <w:rsid w:val="42BEA209"/>
    <w:rsid w:val="42C51DFE"/>
    <w:rsid w:val="42CB7838"/>
    <w:rsid w:val="42DD20F5"/>
    <w:rsid w:val="434777EC"/>
    <w:rsid w:val="43566BDD"/>
    <w:rsid w:val="43620B40"/>
    <w:rsid w:val="43995D8D"/>
    <w:rsid w:val="4399C632"/>
    <w:rsid w:val="43B3F883"/>
    <w:rsid w:val="43B5DCE9"/>
    <w:rsid w:val="43C7A2A0"/>
    <w:rsid w:val="43D4BFEE"/>
    <w:rsid w:val="43D5AEF1"/>
    <w:rsid w:val="43DADD9A"/>
    <w:rsid w:val="43DF459E"/>
    <w:rsid w:val="43F13FDE"/>
    <w:rsid w:val="441969D0"/>
    <w:rsid w:val="443BC25C"/>
    <w:rsid w:val="445374D6"/>
    <w:rsid w:val="446919E6"/>
    <w:rsid w:val="44746B09"/>
    <w:rsid w:val="44790FDF"/>
    <w:rsid w:val="44819A0F"/>
    <w:rsid w:val="44B36AF0"/>
    <w:rsid w:val="44C094BC"/>
    <w:rsid w:val="44CA0050"/>
    <w:rsid w:val="44D505F0"/>
    <w:rsid w:val="44D89CE7"/>
    <w:rsid w:val="44EF690F"/>
    <w:rsid w:val="450CDD16"/>
    <w:rsid w:val="45169415"/>
    <w:rsid w:val="45295787"/>
    <w:rsid w:val="45309E68"/>
    <w:rsid w:val="457509C7"/>
    <w:rsid w:val="457A7E00"/>
    <w:rsid w:val="458FF4D9"/>
    <w:rsid w:val="45939EA4"/>
    <w:rsid w:val="459CA924"/>
    <w:rsid w:val="45BEB6FD"/>
    <w:rsid w:val="45C62BA9"/>
    <w:rsid w:val="45E5A6AC"/>
    <w:rsid w:val="46024CDD"/>
    <w:rsid w:val="460DA795"/>
    <w:rsid w:val="4615FE26"/>
    <w:rsid w:val="46205541"/>
    <w:rsid w:val="465F30F1"/>
    <w:rsid w:val="4674190D"/>
    <w:rsid w:val="4685ED3F"/>
    <w:rsid w:val="46997C8F"/>
    <w:rsid w:val="469D9831"/>
    <w:rsid w:val="471724A5"/>
    <w:rsid w:val="47606122"/>
    <w:rsid w:val="476B6596"/>
    <w:rsid w:val="478D7E73"/>
    <w:rsid w:val="478FDF86"/>
    <w:rsid w:val="478FE53A"/>
    <w:rsid w:val="4794AF0C"/>
    <w:rsid w:val="47AF3603"/>
    <w:rsid w:val="47B37728"/>
    <w:rsid w:val="47BBE7D2"/>
    <w:rsid w:val="47C8B4A3"/>
    <w:rsid w:val="481CCBB2"/>
    <w:rsid w:val="48516B46"/>
    <w:rsid w:val="4858C628"/>
    <w:rsid w:val="48673FAD"/>
    <w:rsid w:val="48821D6F"/>
    <w:rsid w:val="4886AFF5"/>
    <w:rsid w:val="489FAAAE"/>
    <w:rsid w:val="48A2C86E"/>
    <w:rsid w:val="48BBD05C"/>
    <w:rsid w:val="48F1C70D"/>
    <w:rsid w:val="490B8668"/>
    <w:rsid w:val="49362B60"/>
    <w:rsid w:val="495B37E4"/>
    <w:rsid w:val="496F47C4"/>
    <w:rsid w:val="4970BE7A"/>
    <w:rsid w:val="4977F51D"/>
    <w:rsid w:val="49800B29"/>
    <w:rsid w:val="49BF3223"/>
    <w:rsid w:val="49C0BDCB"/>
    <w:rsid w:val="49D15E26"/>
    <w:rsid w:val="49E345F4"/>
    <w:rsid w:val="49EFCFB8"/>
    <w:rsid w:val="4A1EC12C"/>
    <w:rsid w:val="4A28510F"/>
    <w:rsid w:val="4A3A8A6E"/>
    <w:rsid w:val="4A60FFB0"/>
    <w:rsid w:val="4A796121"/>
    <w:rsid w:val="4A995C2D"/>
    <w:rsid w:val="4A9FC092"/>
    <w:rsid w:val="4AC63C88"/>
    <w:rsid w:val="4AD3FD5B"/>
    <w:rsid w:val="4B0087FF"/>
    <w:rsid w:val="4B0BDD37"/>
    <w:rsid w:val="4B1247E6"/>
    <w:rsid w:val="4B1263AA"/>
    <w:rsid w:val="4B2B2CE2"/>
    <w:rsid w:val="4B49A024"/>
    <w:rsid w:val="4B6E907C"/>
    <w:rsid w:val="4B73438B"/>
    <w:rsid w:val="4B7D1D93"/>
    <w:rsid w:val="4B8793A4"/>
    <w:rsid w:val="4B9CA0EE"/>
    <w:rsid w:val="4BB8444B"/>
    <w:rsid w:val="4BD13C3D"/>
    <w:rsid w:val="4BDBEA6F"/>
    <w:rsid w:val="4BE5C7DC"/>
    <w:rsid w:val="4BF5DB6D"/>
    <w:rsid w:val="4C20CD5F"/>
    <w:rsid w:val="4C306EBE"/>
    <w:rsid w:val="4C728756"/>
    <w:rsid w:val="4C761820"/>
    <w:rsid w:val="4C8FC0DB"/>
    <w:rsid w:val="4C91389B"/>
    <w:rsid w:val="4CA0225E"/>
    <w:rsid w:val="4CA41409"/>
    <w:rsid w:val="4CA9FA0B"/>
    <w:rsid w:val="4CC9E906"/>
    <w:rsid w:val="4CDA335E"/>
    <w:rsid w:val="4CDA35EB"/>
    <w:rsid w:val="4D0A3D19"/>
    <w:rsid w:val="4D307C1D"/>
    <w:rsid w:val="4D37F533"/>
    <w:rsid w:val="4D539225"/>
    <w:rsid w:val="4D88CBCF"/>
    <w:rsid w:val="4D89F0E7"/>
    <w:rsid w:val="4D9E8C9B"/>
    <w:rsid w:val="4D9FE963"/>
    <w:rsid w:val="4DC22EB1"/>
    <w:rsid w:val="4DC55DC7"/>
    <w:rsid w:val="4DE96346"/>
    <w:rsid w:val="4DE9C4C6"/>
    <w:rsid w:val="4DEADDA0"/>
    <w:rsid w:val="4E1E3597"/>
    <w:rsid w:val="4E36BCD4"/>
    <w:rsid w:val="4E6AFB95"/>
    <w:rsid w:val="4E816304"/>
    <w:rsid w:val="4EB1282D"/>
    <w:rsid w:val="4ED2AE2F"/>
    <w:rsid w:val="4ED546C5"/>
    <w:rsid w:val="4F1515C0"/>
    <w:rsid w:val="4F693B38"/>
    <w:rsid w:val="4FA266F6"/>
    <w:rsid w:val="4FD6FB33"/>
    <w:rsid w:val="4FE0D591"/>
    <w:rsid w:val="5006AA95"/>
    <w:rsid w:val="50100AE9"/>
    <w:rsid w:val="502004DD"/>
    <w:rsid w:val="5027571A"/>
    <w:rsid w:val="503C13F4"/>
    <w:rsid w:val="50449721"/>
    <w:rsid w:val="5048BE06"/>
    <w:rsid w:val="5051C7C8"/>
    <w:rsid w:val="505246B1"/>
    <w:rsid w:val="5088DC67"/>
    <w:rsid w:val="509DFDC6"/>
    <w:rsid w:val="50B0E9D9"/>
    <w:rsid w:val="50C79BDA"/>
    <w:rsid w:val="50CA6AF8"/>
    <w:rsid w:val="50E12148"/>
    <w:rsid w:val="50E4123C"/>
    <w:rsid w:val="5105BB4A"/>
    <w:rsid w:val="512A7985"/>
    <w:rsid w:val="51502B3F"/>
    <w:rsid w:val="5162E0DF"/>
    <w:rsid w:val="516939FA"/>
    <w:rsid w:val="5180F656"/>
    <w:rsid w:val="51AE380F"/>
    <w:rsid w:val="51EDB829"/>
    <w:rsid w:val="51EEE749"/>
    <w:rsid w:val="51F7FA49"/>
    <w:rsid w:val="51FC4A51"/>
    <w:rsid w:val="520DFA09"/>
    <w:rsid w:val="522FFD73"/>
    <w:rsid w:val="5233247A"/>
    <w:rsid w:val="523F2E85"/>
    <w:rsid w:val="526D1D06"/>
    <w:rsid w:val="527F268E"/>
    <w:rsid w:val="52825A5C"/>
    <w:rsid w:val="5295D7D9"/>
    <w:rsid w:val="52C1A747"/>
    <w:rsid w:val="52D03850"/>
    <w:rsid w:val="52DF7D14"/>
    <w:rsid w:val="52E526A1"/>
    <w:rsid w:val="52F6D0FE"/>
    <w:rsid w:val="5319DAC2"/>
    <w:rsid w:val="531A2F46"/>
    <w:rsid w:val="53344BBC"/>
    <w:rsid w:val="53354160"/>
    <w:rsid w:val="5355627F"/>
    <w:rsid w:val="5391FFE6"/>
    <w:rsid w:val="53973DFC"/>
    <w:rsid w:val="53AB3828"/>
    <w:rsid w:val="53C05554"/>
    <w:rsid w:val="53C8BF05"/>
    <w:rsid w:val="53CBCE44"/>
    <w:rsid w:val="53DE06F6"/>
    <w:rsid w:val="53E3BF73"/>
    <w:rsid w:val="53F040F0"/>
    <w:rsid w:val="53FC7D26"/>
    <w:rsid w:val="544A018D"/>
    <w:rsid w:val="54502085"/>
    <w:rsid w:val="546D2424"/>
    <w:rsid w:val="546D422C"/>
    <w:rsid w:val="546DCAA9"/>
    <w:rsid w:val="548D6D63"/>
    <w:rsid w:val="549EDECC"/>
    <w:rsid w:val="54A1EE36"/>
    <w:rsid w:val="54A1F431"/>
    <w:rsid w:val="54AAF028"/>
    <w:rsid w:val="54D2A974"/>
    <w:rsid w:val="54FCA7CE"/>
    <w:rsid w:val="552161B1"/>
    <w:rsid w:val="5529C907"/>
    <w:rsid w:val="5546DE0C"/>
    <w:rsid w:val="554FA4E1"/>
    <w:rsid w:val="5553FAF8"/>
    <w:rsid w:val="557B4D52"/>
    <w:rsid w:val="557CCEF9"/>
    <w:rsid w:val="5583A630"/>
    <w:rsid w:val="559D396D"/>
    <w:rsid w:val="55D1E281"/>
    <w:rsid w:val="55E43A13"/>
    <w:rsid w:val="560AD849"/>
    <w:rsid w:val="566F2121"/>
    <w:rsid w:val="56783AC5"/>
    <w:rsid w:val="5686886D"/>
    <w:rsid w:val="5693DB28"/>
    <w:rsid w:val="56A91CD4"/>
    <w:rsid w:val="56B31846"/>
    <w:rsid w:val="56CCBFB1"/>
    <w:rsid w:val="56EDF953"/>
    <w:rsid w:val="57067738"/>
    <w:rsid w:val="572DB972"/>
    <w:rsid w:val="573109BF"/>
    <w:rsid w:val="5739B644"/>
    <w:rsid w:val="57467CCC"/>
    <w:rsid w:val="575F6F58"/>
    <w:rsid w:val="577DEBBE"/>
    <w:rsid w:val="5793C88C"/>
    <w:rsid w:val="579573E5"/>
    <w:rsid w:val="57AF0536"/>
    <w:rsid w:val="57B593A1"/>
    <w:rsid w:val="580A5E6C"/>
    <w:rsid w:val="580B0394"/>
    <w:rsid w:val="581D0111"/>
    <w:rsid w:val="58502095"/>
    <w:rsid w:val="58648812"/>
    <w:rsid w:val="587B1208"/>
    <w:rsid w:val="58B694B5"/>
    <w:rsid w:val="58BA5BB0"/>
    <w:rsid w:val="58C58D47"/>
    <w:rsid w:val="58D5640F"/>
    <w:rsid w:val="58DDF59E"/>
    <w:rsid w:val="58E098B4"/>
    <w:rsid w:val="594F3699"/>
    <w:rsid w:val="5955F968"/>
    <w:rsid w:val="595BCE13"/>
    <w:rsid w:val="5978B2F3"/>
    <w:rsid w:val="59A9D9DA"/>
    <w:rsid w:val="59B75148"/>
    <w:rsid w:val="59C32C87"/>
    <w:rsid w:val="59F2EF33"/>
    <w:rsid w:val="5A0853EE"/>
    <w:rsid w:val="5A1C4B44"/>
    <w:rsid w:val="5A357073"/>
    <w:rsid w:val="5A749BB1"/>
    <w:rsid w:val="5AC6E46A"/>
    <w:rsid w:val="5ACB6C19"/>
    <w:rsid w:val="5ACDBD10"/>
    <w:rsid w:val="5AD0F820"/>
    <w:rsid w:val="5ADE94CC"/>
    <w:rsid w:val="5B094699"/>
    <w:rsid w:val="5B19A8C2"/>
    <w:rsid w:val="5B581FF0"/>
    <w:rsid w:val="5B783107"/>
    <w:rsid w:val="5B7AA9CE"/>
    <w:rsid w:val="5B83F65E"/>
    <w:rsid w:val="5B94E715"/>
    <w:rsid w:val="5B968957"/>
    <w:rsid w:val="5BE1F180"/>
    <w:rsid w:val="5C202A39"/>
    <w:rsid w:val="5C4CC1C1"/>
    <w:rsid w:val="5C8221FA"/>
    <w:rsid w:val="5C892B94"/>
    <w:rsid w:val="5CD0558E"/>
    <w:rsid w:val="5CDD04DB"/>
    <w:rsid w:val="5CF6A83D"/>
    <w:rsid w:val="5CFED76C"/>
    <w:rsid w:val="5D070F7A"/>
    <w:rsid w:val="5D0D2F56"/>
    <w:rsid w:val="5D260A28"/>
    <w:rsid w:val="5D42BAD9"/>
    <w:rsid w:val="5D43E275"/>
    <w:rsid w:val="5D57385A"/>
    <w:rsid w:val="5D94967A"/>
    <w:rsid w:val="5DCF9694"/>
    <w:rsid w:val="5DDCDD1D"/>
    <w:rsid w:val="5E0C6A10"/>
    <w:rsid w:val="5E3D3C1D"/>
    <w:rsid w:val="5E564C8A"/>
    <w:rsid w:val="5E644018"/>
    <w:rsid w:val="5E8F30FA"/>
    <w:rsid w:val="5EAEFE3F"/>
    <w:rsid w:val="5EC76ACF"/>
    <w:rsid w:val="5EF62458"/>
    <w:rsid w:val="5F03D9F4"/>
    <w:rsid w:val="5F05DA0D"/>
    <w:rsid w:val="5F181E55"/>
    <w:rsid w:val="5F1B722B"/>
    <w:rsid w:val="5F215DCD"/>
    <w:rsid w:val="5F2E94D2"/>
    <w:rsid w:val="5F6F629D"/>
    <w:rsid w:val="5F8D8915"/>
    <w:rsid w:val="5F9784B6"/>
    <w:rsid w:val="5F9F475E"/>
    <w:rsid w:val="5FA1015F"/>
    <w:rsid w:val="5FCE2991"/>
    <w:rsid w:val="5FD74581"/>
    <w:rsid w:val="5FEB0700"/>
    <w:rsid w:val="5FF10441"/>
    <w:rsid w:val="5FF3D279"/>
    <w:rsid w:val="605E5FEF"/>
    <w:rsid w:val="60722A43"/>
    <w:rsid w:val="60A8BE49"/>
    <w:rsid w:val="60BE5449"/>
    <w:rsid w:val="60BE6028"/>
    <w:rsid w:val="6107469A"/>
    <w:rsid w:val="61336008"/>
    <w:rsid w:val="6151B31C"/>
    <w:rsid w:val="6164A154"/>
    <w:rsid w:val="61701562"/>
    <w:rsid w:val="617D6E03"/>
    <w:rsid w:val="6182F8A2"/>
    <w:rsid w:val="6184E0F6"/>
    <w:rsid w:val="61B16737"/>
    <w:rsid w:val="61E183CE"/>
    <w:rsid w:val="61F55C74"/>
    <w:rsid w:val="61FBD708"/>
    <w:rsid w:val="6207C8D5"/>
    <w:rsid w:val="620AFC04"/>
    <w:rsid w:val="620B4937"/>
    <w:rsid w:val="624F54D5"/>
    <w:rsid w:val="62655541"/>
    <w:rsid w:val="626DDFD8"/>
    <w:rsid w:val="627B16C9"/>
    <w:rsid w:val="6287BD01"/>
    <w:rsid w:val="62A48D59"/>
    <w:rsid w:val="62ACF973"/>
    <w:rsid w:val="62AF768C"/>
    <w:rsid w:val="62B1D3FF"/>
    <w:rsid w:val="62DA0D73"/>
    <w:rsid w:val="62E2E69A"/>
    <w:rsid w:val="6304B1B8"/>
    <w:rsid w:val="630A0AAB"/>
    <w:rsid w:val="63456219"/>
    <w:rsid w:val="635226EC"/>
    <w:rsid w:val="6353C898"/>
    <w:rsid w:val="63719E7C"/>
    <w:rsid w:val="637AFFAF"/>
    <w:rsid w:val="63851B26"/>
    <w:rsid w:val="6385ECAE"/>
    <w:rsid w:val="63BC4C91"/>
    <w:rsid w:val="63C5B55D"/>
    <w:rsid w:val="63C739E3"/>
    <w:rsid w:val="63DC32B1"/>
    <w:rsid w:val="63FC4F66"/>
    <w:rsid w:val="640677D2"/>
    <w:rsid w:val="640ECD3A"/>
    <w:rsid w:val="642542EE"/>
    <w:rsid w:val="6427AB35"/>
    <w:rsid w:val="6444147E"/>
    <w:rsid w:val="644CA426"/>
    <w:rsid w:val="645222C9"/>
    <w:rsid w:val="64641252"/>
    <w:rsid w:val="646D5E6A"/>
    <w:rsid w:val="647339C5"/>
    <w:rsid w:val="648B6B62"/>
    <w:rsid w:val="64BBBB1B"/>
    <w:rsid w:val="64CCB878"/>
    <w:rsid w:val="64D87D3E"/>
    <w:rsid w:val="64EFC2BE"/>
    <w:rsid w:val="64FA7005"/>
    <w:rsid w:val="64FD96CD"/>
    <w:rsid w:val="65191313"/>
    <w:rsid w:val="65306F27"/>
    <w:rsid w:val="65408B65"/>
    <w:rsid w:val="654F4B8B"/>
    <w:rsid w:val="65971B79"/>
    <w:rsid w:val="65CF4CBE"/>
    <w:rsid w:val="661759F6"/>
    <w:rsid w:val="664E151D"/>
    <w:rsid w:val="66556737"/>
    <w:rsid w:val="665AF7DC"/>
    <w:rsid w:val="66655C12"/>
    <w:rsid w:val="6672D8EE"/>
    <w:rsid w:val="6680D062"/>
    <w:rsid w:val="66954F09"/>
    <w:rsid w:val="6697B9BA"/>
    <w:rsid w:val="66DB6006"/>
    <w:rsid w:val="6722B37C"/>
    <w:rsid w:val="672BEBD8"/>
    <w:rsid w:val="67352063"/>
    <w:rsid w:val="673C8FC3"/>
    <w:rsid w:val="67441CD5"/>
    <w:rsid w:val="674E2079"/>
    <w:rsid w:val="67599F34"/>
    <w:rsid w:val="67759260"/>
    <w:rsid w:val="680945F0"/>
    <w:rsid w:val="6809DE7F"/>
    <w:rsid w:val="682D7EA2"/>
    <w:rsid w:val="683D176A"/>
    <w:rsid w:val="683FBD6A"/>
    <w:rsid w:val="684C7FE9"/>
    <w:rsid w:val="687CBE00"/>
    <w:rsid w:val="6893C6EC"/>
    <w:rsid w:val="6894DCFB"/>
    <w:rsid w:val="6896E192"/>
    <w:rsid w:val="68B1A9E8"/>
    <w:rsid w:val="68C5833E"/>
    <w:rsid w:val="68CB6AAB"/>
    <w:rsid w:val="68CD6B61"/>
    <w:rsid w:val="68D0B4E6"/>
    <w:rsid w:val="690227BA"/>
    <w:rsid w:val="6905C642"/>
    <w:rsid w:val="6907408D"/>
    <w:rsid w:val="690A2388"/>
    <w:rsid w:val="690A3F4E"/>
    <w:rsid w:val="690DEA40"/>
    <w:rsid w:val="6950EB17"/>
    <w:rsid w:val="695FE623"/>
    <w:rsid w:val="696362B7"/>
    <w:rsid w:val="6984620F"/>
    <w:rsid w:val="698697B0"/>
    <w:rsid w:val="6993F6A7"/>
    <w:rsid w:val="69AD1583"/>
    <w:rsid w:val="69C61160"/>
    <w:rsid w:val="69C8968B"/>
    <w:rsid w:val="69DCBB5B"/>
    <w:rsid w:val="69F2F1C7"/>
    <w:rsid w:val="6A097A47"/>
    <w:rsid w:val="6A0A0AF0"/>
    <w:rsid w:val="6A0D49C6"/>
    <w:rsid w:val="6A14FE20"/>
    <w:rsid w:val="6A82C21F"/>
    <w:rsid w:val="6AB7D1C5"/>
    <w:rsid w:val="6AD1E2CA"/>
    <w:rsid w:val="6B1CCD4A"/>
    <w:rsid w:val="6B6456E9"/>
    <w:rsid w:val="6B7C6288"/>
    <w:rsid w:val="6B978BE8"/>
    <w:rsid w:val="6BA1AA32"/>
    <w:rsid w:val="6BB7655B"/>
    <w:rsid w:val="6BB99006"/>
    <w:rsid w:val="6BBCD03B"/>
    <w:rsid w:val="6BFDBA79"/>
    <w:rsid w:val="6C1B4295"/>
    <w:rsid w:val="6C36C9CC"/>
    <w:rsid w:val="6C5E13A1"/>
    <w:rsid w:val="6C908018"/>
    <w:rsid w:val="6CD48A34"/>
    <w:rsid w:val="6D1017A6"/>
    <w:rsid w:val="6D30D3EF"/>
    <w:rsid w:val="6D5FA4E6"/>
    <w:rsid w:val="6D696B67"/>
    <w:rsid w:val="6D6FCC31"/>
    <w:rsid w:val="6D71ED8B"/>
    <w:rsid w:val="6D97ADA8"/>
    <w:rsid w:val="6DA05045"/>
    <w:rsid w:val="6DB57246"/>
    <w:rsid w:val="6DCD4EE8"/>
    <w:rsid w:val="6DE9795B"/>
    <w:rsid w:val="6DEA2CA9"/>
    <w:rsid w:val="6E6E3BD0"/>
    <w:rsid w:val="6E7508F4"/>
    <w:rsid w:val="6E788EFC"/>
    <w:rsid w:val="6E88CA32"/>
    <w:rsid w:val="6EB2A07F"/>
    <w:rsid w:val="6EBCE6D7"/>
    <w:rsid w:val="6EC1724C"/>
    <w:rsid w:val="6ECDB647"/>
    <w:rsid w:val="6EE46081"/>
    <w:rsid w:val="6EE527CD"/>
    <w:rsid w:val="6F046EC3"/>
    <w:rsid w:val="6F0DE473"/>
    <w:rsid w:val="6F394DDC"/>
    <w:rsid w:val="6F3FFD3F"/>
    <w:rsid w:val="6F44AA37"/>
    <w:rsid w:val="6F52244B"/>
    <w:rsid w:val="6F599C21"/>
    <w:rsid w:val="6F646C70"/>
    <w:rsid w:val="6F680E7B"/>
    <w:rsid w:val="6F757570"/>
    <w:rsid w:val="6FD85918"/>
    <w:rsid w:val="6FEA80F6"/>
    <w:rsid w:val="700509E6"/>
    <w:rsid w:val="7009053B"/>
    <w:rsid w:val="7045D901"/>
    <w:rsid w:val="7074F377"/>
    <w:rsid w:val="708BEB28"/>
    <w:rsid w:val="7093ED94"/>
    <w:rsid w:val="7094EEFF"/>
    <w:rsid w:val="70AAB5B1"/>
    <w:rsid w:val="70ABECBF"/>
    <w:rsid w:val="70AFB151"/>
    <w:rsid w:val="70FC707D"/>
    <w:rsid w:val="712A8D9E"/>
    <w:rsid w:val="714002AA"/>
    <w:rsid w:val="714CEA49"/>
    <w:rsid w:val="715E41DE"/>
    <w:rsid w:val="717980D4"/>
    <w:rsid w:val="71917B14"/>
    <w:rsid w:val="71B72043"/>
    <w:rsid w:val="71B738A4"/>
    <w:rsid w:val="71CD9F20"/>
    <w:rsid w:val="71F31BF9"/>
    <w:rsid w:val="720C9660"/>
    <w:rsid w:val="72103036"/>
    <w:rsid w:val="72128157"/>
    <w:rsid w:val="72223804"/>
    <w:rsid w:val="722BF789"/>
    <w:rsid w:val="723D8F5F"/>
    <w:rsid w:val="724F1A58"/>
    <w:rsid w:val="72702964"/>
    <w:rsid w:val="7296249B"/>
    <w:rsid w:val="72B45245"/>
    <w:rsid w:val="72BEC42E"/>
    <w:rsid w:val="72C3DD4A"/>
    <w:rsid w:val="72CC01F6"/>
    <w:rsid w:val="72F7F75A"/>
    <w:rsid w:val="73531F0F"/>
    <w:rsid w:val="7395CEC7"/>
    <w:rsid w:val="73CD0065"/>
    <w:rsid w:val="73E62F8C"/>
    <w:rsid w:val="7421D8E5"/>
    <w:rsid w:val="745339B0"/>
    <w:rsid w:val="7457A97A"/>
    <w:rsid w:val="74597A1F"/>
    <w:rsid w:val="74712261"/>
    <w:rsid w:val="7486249F"/>
    <w:rsid w:val="749E5499"/>
    <w:rsid w:val="74A48E5B"/>
    <w:rsid w:val="74B5B519"/>
    <w:rsid w:val="74E92E87"/>
    <w:rsid w:val="74EB5750"/>
    <w:rsid w:val="74EC5B40"/>
    <w:rsid w:val="74ED62E8"/>
    <w:rsid w:val="7523585B"/>
    <w:rsid w:val="7523F4F8"/>
    <w:rsid w:val="7532EEEB"/>
    <w:rsid w:val="753F0794"/>
    <w:rsid w:val="75470F2F"/>
    <w:rsid w:val="754FC7B8"/>
    <w:rsid w:val="755A438B"/>
    <w:rsid w:val="756B3A20"/>
    <w:rsid w:val="757B2A21"/>
    <w:rsid w:val="758D1F8D"/>
    <w:rsid w:val="75D5B773"/>
    <w:rsid w:val="75E58B4D"/>
    <w:rsid w:val="7615BC3B"/>
    <w:rsid w:val="761D3310"/>
    <w:rsid w:val="762E871D"/>
    <w:rsid w:val="765E6DD0"/>
    <w:rsid w:val="769FA261"/>
    <w:rsid w:val="76A348B8"/>
    <w:rsid w:val="76B8615E"/>
    <w:rsid w:val="76BE524D"/>
    <w:rsid w:val="76DAD0C6"/>
    <w:rsid w:val="76F64C7C"/>
    <w:rsid w:val="77023692"/>
    <w:rsid w:val="7718BDB2"/>
    <w:rsid w:val="7730A150"/>
    <w:rsid w:val="7732298F"/>
    <w:rsid w:val="773978EF"/>
    <w:rsid w:val="773DC9F9"/>
    <w:rsid w:val="7762DCA6"/>
    <w:rsid w:val="777430DA"/>
    <w:rsid w:val="779B5577"/>
    <w:rsid w:val="77A47F2F"/>
    <w:rsid w:val="77A77D6A"/>
    <w:rsid w:val="77B0915C"/>
    <w:rsid w:val="77BC10BA"/>
    <w:rsid w:val="77C611E8"/>
    <w:rsid w:val="77DA58BF"/>
    <w:rsid w:val="77DEECF1"/>
    <w:rsid w:val="77E623D9"/>
    <w:rsid w:val="77F3CCA8"/>
    <w:rsid w:val="77FB3ED9"/>
    <w:rsid w:val="7806A531"/>
    <w:rsid w:val="78116E1F"/>
    <w:rsid w:val="781373D2"/>
    <w:rsid w:val="784B0A0A"/>
    <w:rsid w:val="7850F681"/>
    <w:rsid w:val="78540C5F"/>
    <w:rsid w:val="785D3846"/>
    <w:rsid w:val="786F31D5"/>
    <w:rsid w:val="78713219"/>
    <w:rsid w:val="7893ED88"/>
    <w:rsid w:val="789DDF68"/>
    <w:rsid w:val="78B5EBF3"/>
    <w:rsid w:val="78EBE95F"/>
    <w:rsid w:val="791B26CE"/>
    <w:rsid w:val="792346F9"/>
    <w:rsid w:val="79619FF1"/>
    <w:rsid w:val="7970AFFE"/>
    <w:rsid w:val="79814BAD"/>
    <w:rsid w:val="79B21EF6"/>
    <w:rsid w:val="79C33711"/>
    <w:rsid w:val="79D817CD"/>
    <w:rsid w:val="79FBFFD1"/>
    <w:rsid w:val="7A1048F9"/>
    <w:rsid w:val="7A133E9A"/>
    <w:rsid w:val="7A1B5636"/>
    <w:rsid w:val="7A2B0AFD"/>
    <w:rsid w:val="7A3C2030"/>
    <w:rsid w:val="7A3CE676"/>
    <w:rsid w:val="7A42D1EE"/>
    <w:rsid w:val="7A45F5F0"/>
    <w:rsid w:val="7A4E0FEA"/>
    <w:rsid w:val="7A5543C7"/>
    <w:rsid w:val="7AA787E8"/>
    <w:rsid w:val="7AC04377"/>
    <w:rsid w:val="7AC24307"/>
    <w:rsid w:val="7AC6B07D"/>
    <w:rsid w:val="7AC8A3F6"/>
    <w:rsid w:val="7AF27CC4"/>
    <w:rsid w:val="7AFCEFEC"/>
    <w:rsid w:val="7B1A5570"/>
    <w:rsid w:val="7B294198"/>
    <w:rsid w:val="7B424B6B"/>
    <w:rsid w:val="7B5B1ACA"/>
    <w:rsid w:val="7B7BD2E7"/>
    <w:rsid w:val="7B8713C8"/>
    <w:rsid w:val="7B93685A"/>
    <w:rsid w:val="7B98CE2A"/>
    <w:rsid w:val="7BAA019D"/>
    <w:rsid w:val="7BFD3C27"/>
    <w:rsid w:val="7C2D5202"/>
    <w:rsid w:val="7C4482C4"/>
    <w:rsid w:val="7C50FB18"/>
    <w:rsid w:val="7C51FC7D"/>
    <w:rsid w:val="7C5A8D38"/>
    <w:rsid w:val="7C707DA6"/>
    <w:rsid w:val="7CC3A382"/>
    <w:rsid w:val="7CCC8E85"/>
    <w:rsid w:val="7CD3F284"/>
    <w:rsid w:val="7CF26331"/>
    <w:rsid w:val="7CFC4A38"/>
    <w:rsid w:val="7CFED6A5"/>
    <w:rsid w:val="7D188C59"/>
    <w:rsid w:val="7D43C708"/>
    <w:rsid w:val="7D463BD9"/>
    <w:rsid w:val="7D54D690"/>
    <w:rsid w:val="7D809809"/>
    <w:rsid w:val="7D8D012A"/>
    <w:rsid w:val="7D9860D3"/>
    <w:rsid w:val="7DA39FFE"/>
    <w:rsid w:val="7DA5A522"/>
    <w:rsid w:val="7DA63583"/>
    <w:rsid w:val="7DA78B9A"/>
    <w:rsid w:val="7DBE69E0"/>
    <w:rsid w:val="7DC62EFC"/>
    <w:rsid w:val="7DC8C0EA"/>
    <w:rsid w:val="7DEB8247"/>
    <w:rsid w:val="7E038B4E"/>
    <w:rsid w:val="7E03D4EC"/>
    <w:rsid w:val="7E2685B6"/>
    <w:rsid w:val="7E356EBE"/>
    <w:rsid w:val="7E4CFD71"/>
    <w:rsid w:val="7E539B4F"/>
    <w:rsid w:val="7EBD899E"/>
    <w:rsid w:val="7EC17DBF"/>
    <w:rsid w:val="7F3EFBB1"/>
    <w:rsid w:val="7F49CEED"/>
    <w:rsid w:val="7F547986"/>
    <w:rsid w:val="7F7541BB"/>
    <w:rsid w:val="7F8E1D28"/>
    <w:rsid w:val="7F952DDB"/>
    <w:rsid w:val="7F97E56C"/>
    <w:rsid w:val="7F9D88BB"/>
    <w:rsid w:val="7FB6105F"/>
    <w:rsid w:val="7FBCDE54"/>
    <w:rsid w:val="7FDFE3FA"/>
    <w:rsid w:val="7FF0D5F9"/>
    <w:rsid w:val="7FFFD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E753C2"/>
  <w14:defaultImageDpi w14:val="330"/>
  <w15:docId w15:val="{080149F4-254D-40DD-BC73-E247BA1C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3597"/>
    <w:pPr>
      <w:spacing w:before="0" w:after="160" w:line="259" w:lineRule="auto"/>
    </w:pPr>
    <w:rPr>
      <w:rFonts w:ascii="Geologica" w:eastAsiaTheme="minorHAnsi" w:hAnsi="Geologica"/>
      <w:sz w:val="22"/>
      <w:szCs w:val="22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03597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03597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03597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0359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03597"/>
    <w:pPr>
      <w:keepNext/>
      <w:keepLines/>
      <w:spacing w:before="40" w:after="0"/>
      <w:outlineLvl w:val="4"/>
    </w:pPr>
    <w:rPr>
      <w:rFonts w:eastAsiaTheme="majorEastAsia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03597"/>
    <w:pPr>
      <w:keepNext/>
      <w:keepLines/>
      <w:spacing w:before="40" w:after="0"/>
      <w:outlineLvl w:val="5"/>
    </w:pPr>
    <w:rPr>
      <w:rFonts w:eastAsiaTheme="majorEastAsia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359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515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515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  <w:rsid w:val="00903597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903597"/>
  </w:style>
  <w:style w:type="paragraph" w:styleId="Zhlav">
    <w:name w:val="header"/>
    <w:basedOn w:val="Normln"/>
    <w:link w:val="ZhlavChar"/>
    <w:uiPriority w:val="99"/>
    <w:unhideWhenUsed/>
    <w:rsid w:val="0090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Standardnpsmoodstavce"/>
    <w:uiPriority w:val="99"/>
    <w:rsid w:val="00B15D5E"/>
    <w:rPr>
      <w:rFonts w:ascii="Geologica" w:eastAsiaTheme="minorHAnsi" w:hAnsi="Geologica"/>
      <w:sz w:val="22"/>
      <w:szCs w:val="22"/>
      <w:lang w:val="cs-CZ"/>
    </w:rPr>
  </w:style>
  <w:style w:type="paragraph" w:styleId="Zpat">
    <w:name w:val="footer"/>
    <w:basedOn w:val="Normln"/>
    <w:link w:val="ZpatChar"/>
    <w:uiPriority w:val="99"/>
    <w:unhideWhenUsed/>
    <w:rsid w:val="0090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Standardnpsmoodstavce"/>
    <w:uiPriority w:val="99"/>
    <w:rsid w:val="00B15D5E"/>
    <w:rPr>
      <w:rFonts w:ascii="Geologica" w:eastAsiaTheme="minorHAnsi" w:hAnsi="Geologica"/>
      <w:sz w:val="22"/>
      <w:szCs w:val="22"/>
      <w:lang w:val="cs-CZ"/>
    </w:rPr>
  </w:style>
  <w:style w:type="paragraph" w:styleId="Bezmezer">
    <w:name w:val="No Spacing"/>
    <w:uiPriority w:val="1"/>
    <w:qFormat/>
    <w:rsid w:val="00903597"/>
    <w:pPr>
      <w:spacing w:before="0" w:after="0" w:line="240" w:lineRule="auto"/>
    </w:pPr>
    <w:rPr>
      <w:rFonts w:ascii="Geologica" w:eastAsiaTheme="minorHAnsi" w:hAnsi="Geologica"/>
      <w:sz w:val="22"/>
      <w:szCs w:val="22"/>
      <w:lang w:val="cs-CZ"/>
    </w:rPr>
  </w:style>
  <w:style w:type="character" w:customStyle="1" w:styleId="Heading1Char">
    <w:name w:val="Heading 1 Char"/>
    <w:basedOn w:val="Standardnpsmoodstavce"/>
    <w:uiPriority w:val="9"/>
    <w:rsid w:val="00B15D5E"/>
    <w:rPr>
      <w:rFonts w:ascii="Geologica" w:eastAsiaTheme="majorEastAsia" w:hAnsi="Geologica" w:cstheme="majorBidi"/>
      <w:color w:val="365F91" w:themeColor="accent1" w:themeShade="BF"/>
      <w:sz w:val="32"/>
      <w:szCs w:val="32"/>
      <w:lang w:val="cs-CZ"/>
    </w:rPr>
  </w:style>
  <w:style w:type="character" w:customStyle="1" w:styleId="Heading2Char">
    <w:name w:val="Heading 2 Char"/>
    <w:basedOn w:val="Standardnpsmoodstavce"/>
    <w:uiPriority w:val="9"/>
    <w:rsid w:val="00B15D5E"/>
    <w:rPr>
      <w:rFonts w:ascii="Geologica" w:eastAsiaTheme="majorEastAsia" w:hAnsi="Geologica" w:cstheme="majorBidi"/>
      <w:color w:val="365F91" w:themeColor="accent1" w:themeShade="BF"/>
      <w:sz w:val="28"/>
      <w:szCs w:val="26"/>
      <w:lang w:val="cs-CZ"/>
    </w:rPr>
  </w:style>
  <w:style w:type="character" w:customStyle="1" w:styleId="Heading3Char">
    <w:name w:val="Heading 3 Char"/>
    <w:basedOn w:val="Standardnpsmoodstavce"/>
    <w:uiPriority w:val="9"/>
    <w:rsid w:val="00B15D5E"/>
    <w:rPr>
      <w:rFonts w:ascii="Geologica" w:eastAsiaTheme="majorEastAsia" w:hAnsi="Geologica" w:cstheme="majorBidi"/>
      <w:color w:val="243F60" w:themeColor="accent1" w:themeShade="7F"/>
      <w:sz w:val="24"/>
      <w:szCs w:val="24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90359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Standardnpsmoodstavce"/>
    <w:uiPriority w:val="10"/>
    <w:rsid w:val="00B15D5E"/>
    <w:rPr>
      <w:rFonts w:ascii="Geologica" w:eastAsiaTheme="majorEastAsia" w:hAnsi="Geologica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359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Standardnpsmoodstavce"/>
    <w:uiPriority w:val="11"/>
    <w:rsid w:val="00B15D5E"/>
    <w:rPr>
      <w:rFonts w:ascii="Geologica" w:hAnsi="Geologica"/>
      <w:color w:val="5A5A5A" w:themeColor="text1" w:themeTint="A5"/>
      <w:spacing w:val="15"/>
      <w:sz w:val="22"/>
      <w:szCs w:val="22"/>
      <w:lang w:val="cs-CZ"/>
    </w:rPr>
  </w:style>
  <w:style w:type="paragraph" w:styleId="Odstavecseseznamem">
    <w:name w:val="List Paragraph"/>
    <w:basedOn w:val="Normln"/>
    <w:uiPriority w:val="34"/>
    <w:qFormat/>
    <w:rsid w:val="00903597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6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7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8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10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11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12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9035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Standardnpsmoodstavce"/>
    <w:uiPriority w:val="29"/>
    <w:rsid w:val="00B15D5E"/>
    <w:rPr>
      <w:rFonts w:ascii="Geologica" w:eastAsiaTheme="minorHAnsi" w:hAnsi="Geologica"/>
      <w:i/>
      <w:iCs/>
      <w:color w:val="404040" w:themeColor="text1" w:themeTint="BF"/>
      <w:sz w:val="22"/>
      <w:szCs w:val="22"/>
      <w:lang w:val="cs-CZ"/>
    </w:rPr>
  </w:style>
  <w:style w:type="character" w:customStyle="1" w:styleId="Heading4Char">
    <w:name w:val="Heading 4 Char"/>
    <w:basedOn w:val="Standardnpsmoodstavce"/>
    <w:uiPriority w:val="9"/>
    <w:rsid w:val="00B15D5E"/>
    <w:rPr>
      <w:rFonts w:ascii="Geologica" w:eastAsiaTheme="majorEastAsia" w:hAnsi="Geologica" w:cstheme="majorBidi"/>
      <w:i/>
      <w:iCs/>
      <w:color w:val="365F91" w:themeColor="accent1" w:themeShade="BF"/>
      <w:sz w:val="22"/>
      <w:szCs w:val="22"/>
      <w:lang w:val="cs-CZ"/>
    </w:rPr>
  </w:style>
  <w:style w:type="character" w:customStyle="1" w:styleId="Heading5Char">
    <w:name w:val="Heading 5 Char"/>
    <w:basedOn w:val="Standardnpsmoodstavce"/>
    <w:uiPriority w:val="9"/>
    <w:rsid w:val="00B15D5E"/>
    <w:rPr>
      <w:rFonts w:ascii="Geologica" w:eastAsiaTheme="majorEastAsia" w:hAnsi="Geologica" w:cstheme="majorBidi"/>
      <w:color w:val="365F91" w:themeColor="accent1" w:themeShade="BF"/>
      <w:sz w:val="22"/>
      <w:szCs w:val="22"/>
      <w:lang w:val="cs-CZ"/>
    </w:rPr>
  </w:style>
  <w:style w:type="character" w:customStyle="1" w:styleId="Heading6Char">
    <w:name w:val="Heading 6 Char"/>
    <w:basedOn w:val="Standardnpsmoodstavce"/>
    <w:uiPriority w:val="9"/>
    <w:rsid w:val="00B15D5E"/>
    <w:rPr>
      <w:rFonts w:ascii="Geologica" w:eastAsiaTheme="majorEastAsia" w:hAnsi="Geologica" w:cstheme="majorBidi"/>
      <w:color w:val="243F60" w:themeColor="accent1" w:themeShade="7F"/>
      <w:sz w:val="22"/>
      <w:szCs w:val="22"/>
      <w:lang w:val="cs-CZ"/>
    </w:rPr>
  </w:style>
  <w:style w:type="character" w:customStyle="1" w:styleId="Heading7Char">
    <w:name w:val="Heading 7 Char"/>
    <w:basedOn w:val="Standardnpsmoodstavce"/>
    <w:uiPriority w:val="9"/>
    <w:semiHidden/>
    <w:rsid w:val="00B15D5E"/>
    <w:rPr>
      <w:rFonts w:ascii="Geologica" w:eastAsiaTheme="majorEastAsia" w:hAnsi="Geologica" w:cstheme="majorBidi"/>
      <w:i/>
      <w:iCs/>
      <w:color w:val="243F60" w:themeColor="accent1" w:themeShade="7F"/>
      <w:sz w:val="22"/>
      <w:szCs w:val="22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5152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5152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B5152"/>
    <w:rPr>
      <w:b/>
      <w:bCs/>
      <w:color w:val="365F91" w:themeColor="accent1" w:themeShade="BF"/>
      <w:sz w:val="16"/>
      <w:szCs w:val="16"/>
    </w:rPr>
  </w:style>
  <w:style w:type="character" w:styleId="Siln">
    <w:name w:val="Strong"/>
    <w:basedOn w:val="Standardnpsmoodstavce"/>
    <w:uiPriority w:val="22"/>
    <w:qFormat/>
    <w:rsid w:val="00903597"/>
    <w:rPr>
      <w:rFonts w:ascii="Geologica" w:hAnsi="Geologica"/>
      <w:b/>
      <w:bCs/>
    </w:rPr>
  </w:style>
  <w:style w:type="character" w:styleId="Zdraznn">
    <w:name w:val="Emphasis"/>
    <w:basedOn w:val="Standardnpsmoodstavce"/>
    <w:uiPriority w:val="20"/>
    <w:qFormat/>
    <w:rsid w:val="00903597"/>
    <w:rPr>
      <w:rFonts w:ascii="Geologica" w:hAnsi="Geologica"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359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Standardnpsmoodstavce"/>
    <w:uiPriority w:val="30"/>
    <w:rsid w:val="00B15D5E"/>
    <w:rPr>
      <w:rFonts w:ascii="Geologica" w:eastAsiaTheme="minorHAnsi" w:hAnsi="Geologica"/>
      <w:i/>
      <w:iCs/>
      <w:color w:val="4F81BD" w:themeColor="accent1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903597"/>
    <w:rPr>
      <w:rFonts w:ascii="Geologica" w:hAnsi="Geologica"/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903597"/>
    <w:rPr>
      <w:rFonts w:ascii="Geologica" w:hAnsi="Geologica"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903597"/>
    <w:rPr>
      <w:rFonts w:ascii="Geologica" w:hAnsi="Geologica"/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903597"/>
    <w:rPr>
      <w:rFonts w:ascii="Geologica" w:hAnsi="Geologica"/>
      <w:b/>
      <w:bCs/>
      <w:smallCaps/>
      <w:color w:val="4F81BD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903597"/>
    <w:rPr>
      <w:rFonts w:ascii="Geologica" w:hAnsi="Geologica"/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0B5152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CommentReference">
    <w:name w:val="Comment Reference"/>
    <w:basedOn w:val="Standardnpsmoodstavce"/>
    <w:uiPriority w:val="99"/>
    <w:semiHidden/>
    <w:unhideWhenUsed/>
    <w:rsid w:val="000810B6"/>
    <w:rPr>
      <w:sz w:val="16"/>
      <w:szCs w:val="16"/>
    </w:rPr>
  </w:style>
  <w:style w:type="paragraph" w:customStyle="1" w:styleId="CommentText">
    <w:name w:val="Comment Text"/>
    <w:basedOn w:val="Normln"/>
    <w:link w:val="CommentTextChar"/>
    <w:uiPriority w:val="99"/>
    <w:semiHidden/>
    <w:unhideWhenUsed/>
    <w:rsid w:val="000810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Standardnpsmoodstavce"/>
    <w:link w:val="CommentText"/>
    <w:uiPriority w:val="99"/>
    <w:semiHidden/>
    <w:rsid w:val="000810B6"/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0810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0B6"/>
    <w:rPr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286257"/>
    <w:pPr>
      <w:tabs>
        <w:tab w:val="right" w:leader="dot" w:pos="8630"/>
      </w:tabs>
      <w:spacing w:after="100"/>
    </w:pPr>
    <w:rPr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4A76D4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903597"/>
    <w:rPr>
      <w:color w:val="0563C1"/>
      <w:u w:val="single"/>
    </w:rPr>
  </w:style>
  <w:style w:type="table" w:styleId="Prosttabulka2">
    <w:name w:val="Plain Table 2"/>
    <w:basedOn w:val="Normlntabulka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ZhlavChar">
    <w:name w:val="Záhlaví Char"/>
    <w:basedOn w:val="Standardnpsmoodstavce"/>
    <w:link w:val="Zhlav"/>
    <w:uiPriority w:val="99"/>
    <w:rsid w:val="00903597"/>
    <w:rPr>
      <w:rFonts w:ascii="Geologica" w:eastAsiaTheme="minorHAnsi" w:hAnsi="Geologica"/>
      <w:sz w:val="22"/>
      <w:szCs w:val="22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903597"/>
    <w:rPr>
      <w:rFonts w:ascii="Geologica" w:eastAsiaTheme="minorHAnsi" w:hAnsi="Geologica"/>
      <w:sz w:val="22"/>
      <w:szCs w:val="2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903597"/>
    <w:rPr>
      <w:rFonts w:ascii="Geologica" w:eastAsiaTheme="majorEastAsia" w:hAnsi="Geologica" w:cstheme="majorBidi"/>
      <w:color w:val="365F91" w:themeColor="accent1" w:themeShade="BF"/>
      <w:sz w:val="32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903597"/>
    <w:rPr>
      <w:rFonts w:ascii="Geologica" w:eastAsiaTheme="majorEastAsia" w:hAnsi="Geologica" w:cstheme="majorBidi"/>
      <w:color w:val="365F91" w:themeColor="accent1" w:themeShade="BF"/>
      <w:sz w:val="26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903597"/>
    <w:rPr>
      <w:rFonts w:ascii="Geologica" w:eastAsiaTheme="majorEastAsia" w:hAnsi="Geologica" w:cstheme="majorBidi"/>
      <w:color w:val="243F60" w:themeColor="accent1" w:themeShade="7F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903597"/>
    <w:rPr>
      <w:rFonts w:ascii="Geologica" w:eastAsiaTheme="majorEastAsia" w:hAnsi="Geologica" w:cstheme="majorBidi"/>
      <w:i/>
      <w:iCs/>
      <w:color w:val="365F91" w:themeColor="accent1" w:themeShade="BF"/>
      <w:sz w:val="22"/>
      <w:szCs w:val="22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00903597"/>
    <w:rPr>
      <w:rFonts w:ascii="Geologica" w:eastAsiaTheme="majorEastAsia" w:hAnsi="Geologica" w:cstheme="majorBidi"/>
      <w:color w:val="365F91" w:themeColor="accent1" w:themeShade="BF"/>
      <w:sz w:val="22"/>
      <w:szCs w:val="22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00903597"/>
    <w:rPr>
      <w:rFonts w:ascii="Geologica" w:eastAsiaTheme="minorHAnsi" w:hAnsi="Geologica"/>
      <w:i/>
      <w:iCs/>
      <w:color w:val="404040" w:themeColor="text1" w:themeTint="BF"/>
      <w:sz w:val="22"/>
      <w:szCs w:val="22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00903597"/>
    <w:rPr>
      <w:rFonts w:ascii="Geologica" w:eastAsiaTheme="majorEastAsia" w:hAnsi="Geologica" w:cstheme="majorBidi"/>
      <w:color w:val="243F60" w:themeColor="accent1" w:themeShade="7F"/>
      <w:sz w:val="22"/>
      <w:szCs w:val="22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3597"/>
    <w:rPr>
      <w:rFonts w:ascii="Geologica" w:eastAsiaTheme="minorHAnsi" w:hAnsi="Geologica"/>
      <w:i/>
      <w:iCs/>
      <w:color w:val="4F81BD" w:themeColor="accent1"/>
      <w:sz w:val="22"/>
      <w:szCs w:val="22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3597"/>
    <w:rPr>
      <w:rFonts w:ascii="Geologica" w:eastAsiaTheme="majorEastAsia" w:hAnsi="Geologica" w:cstheme="majorBidi"/>
      <w:i/>
      <w:iCs/>
      <w:color w:val="243F60" w:themeColor="accent1" w:themeShade="7F"/>
      <w:sz w:val="22"/>
      <w:szCs w:val="22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903597"/>
    <w:rPr>
      <w:rFonts w:ascii="Geologica" w:eastAsiaTheme="majorEastAsia" w:hAnsi="Geologica" w:cstheme="majorBidi"/>
      <w:spacing w:val="-10"/>
      <w:kern w:val="28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903597"/>
    <w:rPr>
      <w:rFonts w:ascii="Geologica" w:hAnsi="Geologica"/>
      <w:color w:val="5A5A5A" w:themeColor="text1" w:themeTint="A5"/>
      <w:spacing w:val="15"/>
      <w:sz w:val="22"/>
      <w:szCs w:val="22"/>
      <w:lang w:val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Geologica" w:eastAsiaTheme="minorHAnsi" w:hAnsi="Geologica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Obsah3">
    <w:name w:val="toc 3"/>
    <w:basedOn w:val="Normln"/>
    <w:next w:val="Normln"/>
    <w:autoRedefine/>
    <w:uiPriority w:val="39"/>
    <w:unhideWhenUsed/>
    <w:rsid w:val="0034509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4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9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8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1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6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7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1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6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1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last83\Downloads\Word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26A965D4C0DD4EACF9E1AFB21DBA6F" ma:contentTypeVersion="10" ma:contentTypeDescription="Vytvoří nový dokument" ma:contentTypeScope="" ma:versionID="921f09d917c1f940bfee6fe9405f0507">
  <xsd:schema xmlns:xsd="http://www.w3.org/2001/XMLSchema" xmlns:xs="http://www.w3.org/2001/XMLSchema" xmlns:p="http://schemas.microsoft.com/office/2006/metadata/properties" xmlns:ns2="87f115fa-513d-40c1-990a-eb19ddd24374" xmlns:ns3="0cfb1897-f482-4cf9-9786-6f7fc689c93d" targetNamespace="http://schemas.microsoft.com/office/2006/metadata/properties" ma:root="true" ma:fieldsID="990379675dfc17c19fc4238abcfca6a6" ns2:_="" ns3:_="">
    <xsd:import namespace="87f115fa-513d-40c1-990a-eb19ddd24374"/>
    <xsd:import namespace="0cfb1897-f482-4cf9-9786-6f7fc689c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115fa-513d-40c1-990a-eb19ddd2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004672d3-7d29-4d9c-b46b-a533caa3f2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b1897-f482-4cf9-9786-6f7fc689c93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b42100-086b-4cc4-a72c-38c674ce56fe}" ma:internalName="TaxCatchAll" ma:showField="CatchAllData" ma:web="0cfb1897-f482-4cf9-9786-6f7fc689c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f115fa-513d-40c1-990a-eb19ddd24374">
      <Terms xmlns="http://schemas.microsoft.com/office/infopath/2007/PartnerControls"/>
    </lcf76f155ced4ddcb4097134ff3c332f>
    <TaxCatchAll xmlns="0cfb1897-f482-4cf9-9786-6f7fc689c93d" xsi:nil="true"/>
  </documentManagement>
</p:properties>
</file>

<file path=customXml/itemProps1.xml><?xml version="1.0" encoding="utf-8"?>
<ds:datastoreItem xmlns:ds="http://schemas.openxmlformats.org/officeDocument/2006/customXml" ds:itemID="{5CCEF095-06AC-40EF-92FC-E877D90EE1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62A1B-B2F3-4405-A0DA-2659741B4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115fa-513d-40c1-990a-eb19ddd24374"/>
    <ds:schemaRef ds:uri="0cfb1897-f482-4cf9-9786-6f7fc689c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7E72E8-57C3-4E65-BEF1-D2A03D072F7C}">
  <ds:schemaRefs>
    <ds:schemaRef ds:uri="http://schemas.microsoft.com/office/2006/metadata/properties"/>
    <ds:schemaRef ds:uri="http://schemas.microsoft.com/office/infopath/2007/PartnerControls"/>
    <ds:schemaRef ds:uri="87f115fa-513d-40c1-990a-eb19ddd24374"/>
    <ds:schemaRef ds:uri="0cfb1897-f482-4cf9-9786-6f7fc689c9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Word.docx</Template>
  <TotalTime>25</TotalTime>
  <Pages>11</Pages>
  <Words>1824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Kolářová Štěpánka</cp:lastModifiedBy>
  <cp:revision>12</cp:revision>
  <cp:lastPrinted>2026-03-21T21:00:00Z</cp:lastPrinted>
  <dcterms:created xsi:type="dcterms:W3CDTF">2026-03-21T21:06:00Z</dcterms:created>
  <dcterms:modified xsi:type="dcterms:W3CDTF">2026-03-24T07:42:00Z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0x0101003326A965D4C0DD4EACF9E1AFB21DBA6F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